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2A" w:rsidRPr="008918CA" w:rsidRDefault="00E021A0" w:rsidP="005D51B4">
      <w:pPr>
        <w:jc w:val="center"/>
        <w:rPr>
          <w:b/>
          <w:bCs/>
        </w:rPr>
      </w:pPr>
      <w:bookmarkStart w:id="0" w:name="_Hlk69300494"/>
      <w:r w:rsidRPr="008918CA">
        <w:rPr>
          <w:b/>
          <w:bCs/>
        </w:rPr>
        <w:t>АНОТАЦІЯ</w:t>
      </w:r>
      <w:r w:rsidR="0079778D" w:rsidRPr="008918CA">
        <w:rPr>
          <w:b/>
          <w:bCs/>
        </w:rPr>
        <w:t xml:space="preserve"> ВИБІРКОВОЇ ДИСЦИПЛІНИ</w:t>
      </w:r>
    </w:p>
    <w:p w:rsidR="00F7081E" w:rsidRPr="008918CA" w:rsidRDefault="00764134" w:rsidP="002B0424">
      <w:pPr>
        <w:jc w:val="center"/>
        <w:rPr>
          <w:b/>
          <w:bCs/>
          <w:u w:val="single"/>
        </w:rPr>
      </w:pPr>
      <w:r w:rsidRPr="008918CA">
        <w:rPr>
          <w:b/>
          <w:bCs/>
          <w:u w:val="single"/>
        </w:rPr>
        <w:t>ПСИХО</w:t>
      </w:r>
      <w:r w:rsidR="000A7D11" w:rsidRPr="008918CA">
        <w:rPr>
          <w:b/>
          <w:bCs/>
          <w:u w:val="single"/>
        </w:rPr>
        <w:t>ЛОГІЯ ПРОФЕСІЙНОЇ ДІЯЛЬНОСТІ ЛІКАРЯ</w:t>
      </w:r>
    </w:p>
    <w:p w:rsidR="00F7081E" w:rsidRPr="008918CA" w:rsidRDefault="00F7081E" w:rsidP="005D51B4">
      <w:pPr>
        <w:jc w:val="both"/>
        <w:rPr>
          <w:b/>
          <w:bCs/>
        </w:rPr>
      </w:pPr>
    </w:p>
    <w:p w:rsidR="0079778D" w:rsidRPr="008918CA" w:rsidRDefault="0079778D" w:rsidP="00411228">
      <w:pPr>
        <w:pStyle w:val="a3"/>
        <w:tabs>
          <w:tab w:val="clear" w:pos="4677"/>
        </w:tabs>
        <w:jc w:val="center"/>
        <w:rPr>
          <w:noProof/>
          <w:sz w:val="24"/>
          <w:lang w:val="uk-UA"/>
        </w:rPr>
      </w:pPr>
      <w:r w:rsidRPr="008918CA">
        <w:rPr>
          <w:noProof/>
          <w:sz w:val="24"/>
          <w:lang w:val="uk-UA"/>
        </w:rPr>
        <w:t>підготовки</w:t>
      </w:r>
      <w:r w:rsidRPr="008918CA">
        <w:rPr>
          <w:caps/>
          <w:noProof/>
          <w:sz w:val="24"/>
          <w:lang w:val="uk-UA"/>
        </w:rPr>
        <w:t xml:space="preserve"> </w:t>
      </w:r>
      <w:r w:rsidRPr="008918CA">
        <w:rPr>
          <w:noProof/>
          <w:sz w:val="24"/>
          <w:lang w:val="uk-UA"/>
        </w:rPr>
        <w:t>фахівців другого (магістерського) рівня вищої освіти</w:t>
      </w:r>
    </w:p>
    <w:p w:rsidR="005D51B4" w:rsidRPr="008918CA" w:rsidRDefault="0079778D" w:rsidP="00411228">
      <w:pPr>
        <w:pStyle w:val="a3"/>
        <w:tabs>
          <w:tab w:val="clear" w:pos="4677"/>
        </w:tabs>
        <w:jc w:val="center"/>
        <w:rPr>
          <w:noProof/>
          <w:sz w:val="24"/>
          <w:lang w:val="uk-UA"/>
        </w:rPr>
      </w:pPr>
      <w:r w:rsidRPr="008918CA">
        <w:rPr>
          <w:noProof/>
          <w:sz w:val="24"/>
          <w:lang w:val="uk-UA"/>
        </w:rPr>
        <w:t>кваліфікації освітньої «Магістр медицини»</w:t>
      </w:r>
      <w:r w:rsidR="005D51B4" w:rsidRPr="008918CA">
        <w:rPr>
          <w:noProof/>
          <w:sz w:val="24"/>
          <w:lang w:val="uk-UA"/>
        </w:rPr>
        <w:t xml:space="preserve"> </w:t>
      </w:r>
    </w:p>
    <w:p w:rsidR="0079778D" w:rsidRPr="008918CA" w:rsidRDefault="0079778D" w:rsidP="00411228">
      <w:pPr>
        <w:pStyle w:val="a3"/>
        <w:tabs>
          <w:tab w:val="clear" w:pos="4677"/>
        </w:tabs>
        <w:jc w:val="center"/>
        <w:rPr>
          <w:noProof/>
          <w:sz w:val="24"/>
          <w:lang w:val="uk-UA"/>
        </w:rPr>
      </w:pPr>
      <w:r w:rsidRPr="008918CA">
        <w:rPr>
          <w:noProof/>
          <w:sz w:val="24"/>
          <w:lang w:val="uk-UA"/>
        </w:rPr>
        <w:t>галузі знань 22 «Охорона здоров’я»</w:t>
      </w:r>
    </w:p>
    <w:p w:rsidR="00D5118A" w:rsidRPr="008918CA" w:rsidRDefault="00D5118A" w:rsidP="00411228">
      <w:pPr>
        <w:pStyle w:val="a3"/>
        <w:tabs>
          <w:tab w:val="clear" w:pos="4677"/>
        </w:tabs>
        <w:jc w:val="center"/>
        <w:rPr>
          <w:noProof/>
          <w:sz w:val="24"/>
          <w:lang w:val="uk-UA"/>
        </w:rPr>
      </w:pPr>
      <w:r w:rsidRPr="008918CA">
        <w:rPr>
          <w:noProof/>
          <w:sz w:val="24"/>
          <w:lang w:val="uk-UA"/>
        </w:rPr>
        <w:t>спеціальності 22</w:t>
      </w:r>
      <w:r w:rsidR="00E72EB7" w:rsidRPr="008918CA">
        <w:rPr>
          <w:noProof/>
          <w:sz w:val="24"/>
          <w:lang w:val="uk-UA"/>
        </w:rPr>
        <w:t>5</w:t>
      </w:r>
      <w:r w:rsidRPr="008918CA">
        <w:rPr>
          <w:noProof/>
          <w:sz w:val="24"/>
          <w:lang w:val="uk-UA"/>
        </w:rPr>
        <w:t xml:space="preserve"> «Меди</w:t>
      </w:r>
      <w:r w:rsidR="00E72EB7" w:rsidRPr="008918CA">
        <w:rPr>
          <w:noProof/>
          <w:sz w:val="24"/>
          <w:lang w:val="uk-UA"/>
        </w:rPr>
        <w:t xml:space="preserve">чна </w:t>
      </w:r>
      <w:r w:rsidR="00764134" w:rsidRPr="008918CA">
        <w:rPr>
          <w:noProof/>
          <w:sz w:val="24"/>
          <w:lang w:val="uk-UA"/>
        </w:rPr>
        <w:t>та психологічна реабілітація</w:t>
      </w:r>
      <w:r w:rsidRPr="008918CA">
        <w:rPr>
          <w:noProof/>
          <w:sz w:val="24"/>
          <w:lang w:val="uk-UA"/>
        </w:rPr>
        <w:t xml:space="preserve">» </w:t>
      </w:r>
    </w:p>
    <w:p w:rsidR="00A11285" w:rsidRPr="008918CA" w:rsidRDefault="00A11285" w:rsidP="005D51B4">
      <w:pPr>
        <w:pStyle w:val="a3"/>
        <w:tabs>
          <w:tab w:val="clear" w:pos="4677"/>
        </w:tabs>
        <w:ind w:firstLine="720"/>
        <w:jc w:val="both"/>
        <w:rPr>
          <w:b/>
          <w:bCs/>
          <w:sz w:val="24"/>
          <w:lang w:val="uk-UA"/>
        </w:rPr>
      </w:pPr>
    </w:p>
    <w:p w:rsidR="00125FF9" w:rsidRPr="008918CA" w:rsidRDefault="00F7081E" w:rsidP="008918CA">
      <w:pPr>
        <w:ind w:left="-567" w:firstLine="283"/>
        <w:jc w:val="both"/>
        <w:rPr>
          <w:noProof/>
        </w:rPr>
      </w:pPr>
      <w:r w:rsidRPr="008918CA">
        <w:rPr>
          <w:b/>
          <w:bCs/>
        </w:rPr>
        <w:t xml:space="preserve">Анотація дисципліни: </w:t>
      </w:r>
      <w:r w:rsidR="008918CA" w:rsidRPr="008918CA">
        <w:rPr>
          <w:b/>
        </w:rPr>
        <w:t xml:space="preserve">ВБ </w:t>
      </w:r>
      <w:r w:rsidR="008918CA" w:rsidRPr="008918CA">
        <w:rPr>
          <w:b/>
          <w:lang w:val="en-US"/>
        </w:rPr>
        <w:t>3</w:t>
      </w:r>
      <w:r w:rsidR="000A7D11" w:rsidRPr="008918CA">
        <w:rPr>
          <w:b/>
        </w:rPr>
        <w:t>.7</w:t>
      </w:r>
      <w:r w:rsidR="00FF04FF" w:rsidRPr="008918CA">
        <w:rPr>
          <w:b/>
        </w:rPr>
        <w:t>.</w:t>
      </w:r>
      <w:r w:rsidR="00007FA6" w:rsidRPr="008918CA">
        <w:rPr>
          <w:b/>
        </w:rPr>
        <w:t xml:space="preserve"> </w:t>
      </w:r>
      <w:r w:rsidRPr="008918CA">
        <w:rPr>
          <w:b/>
        </w:rPr>
        <w:t>«</w:t>
      </w:r>
      <w:r w:rsidR="00FF04FF" w:rsidRPr="008918CA">
        <w:rPr>
          <w:b/>
        </w:rPr>
        <w:t>Психо</w:t>
      </w:r>
      <w:r w:rsidR="000A7D11" w:rsidRPr="008918CA">
        <w:rPr>
          <w:b/>
        </w:rPr>
        <w:t>логія професійної діяльності лікаря</w:t>
      </w:r>
      <w:r w:rsidRPr="008918CA">
        <w:rPr>
          <w:b/>
        </w:rPr>
        <w:t>»</w:t>
      </w:r>
      <w:r w:rsidR="00007FA6" w:rsidRPr="008918CA">
        <w:t xml:space="preserve"> </w:t>
      </w:r>
      <w:r w:rsidR="001521F3" w:rsidRPr="008918CA">
        <w:rPr>
          <w:noProof/>
        </w:rPr>
        <w:t>належить до циклу дисциплін професійно-орієнтованої підготовки</w:t>
      </w:r>
      <w:r w:rsidR="001521F3" w:rsidRPr="008918CA">
        <w:t xml:space="preserve"> </w:t>
      </w:r>
      <w:r w:rsidR="0079778D" w:rsidRPr="008918CA">
        <w:rPr>
          <w:noProof/>
        </w:rPr>
        <w:t xml:space="preserve">фахівців </w:t>
      </w:r>
      <w:r w:rsidR="00D5118A" w:rsidRPr="008918CA">
        <w:rPr>
          <w:noProof/>
        </w:rPr>
        <w:t>спеціальності 22</w:t>
      </w:r>
      <w:r w:rsidR="00E72EB7" w:rsidRPr="008918CA">
        <w:rPr>
          <w:noProof/>
        </w:rPr>
        <w:t>5</w:t>
      </w:r>
      <w:r w:rsidR="00D5118A" w:rsidRPr="008918CA">
        <w:rPr>
          <w:noProof/>
        </w:rPr>
        <w:t xml:space="preserve"> «Меди</w:t>
      </w:r>
      <w:r w:rsidR="00E72EB7" w:rsidRPr="008918CA">
        <w:rPr>
          <w:noProof/>
        </w:rPr>
        <w:t xml:space="preserve">чна </w:t>
      </w:r>
      <w:r w:rsidR="00FF04FF" w:rsidRPr="008918CA">
        <w:rPr>
          <w:noProof/>
        </w:rPr>
        <w:t>та психологічна реабілітація</w:t>
      </w:r>
      <w:r w:rsidR="00D5118A" w:rsidRPr="008918CA">
        <w:rPr>
          <w:noProof/>
        </w:rPr>
        <w:t>»</w:t>
      </w:r>
      <w:r w:rsidR="001521F3" w:rsidRPr="008918CA">
        <w:rPr>
          <w:noProof/>
        </w:rPr>
        <w:t>.</w:t>
      </w:r>
    </w:p>
    <w:p w:rsidR="003A6F3D" w:rsidRPr="008918CA" w:rsidRDefault="00411228" w:rsidP="008918CA">
      <w:pPr>
        <w:ind w:left="-567" w:firstLine="283"/>
        <w:jc w:val="both"/>
        <w:rPr>
          <w:noProof/>
        </w:rPr>
      </w:pPr>
      <w:r w:rsidRPr="008918CA">
        <w:rPr>
          <w:b/>
          <w:noProof/>
        </w:rPr>
        <w:t xml:space="preserve">Кількість кредитів ECTS </w:t>
      </w:r>
      <w:r w:rsidRPr="008918CA">
        <w:rPr>
          <w:noProof/>
        </w:rPr>
        <w:t xml:space="preserve">– </w:t>
      </w:r>
      <w:r w:rsidR="00ED7CE0">
        <w:rPr>
          <w:noProof/>
        </w:rPr>
        <w:t>2,00.</w:t>
      </w:r>
      <w:r w:rsidRPr="008918CA">
        <w:rPr>
          <w:noProof/>
        </w:rPr>
        <w:t xml:space="preserve"> </w:t>
      </w:r>
    </w:p>
    <w:p w:rsidR="00411228" w:rsidRPr="008918CA" w:rsidRDefault="00411228" w:rsidP="008918CA">
      <w:pPr>
        <w:ind w:left="-567" w:firstLine="283"/>
        <w:jc w:val="both"/>
        <w:rPr>
          <w:noProof/>
        </w:rPr>
      </w:pPr>
      <w:r w:rsidRPr="008918CA">
        <w:rPr>
          <w:b/>
          <w:noProof/>
        </w:rPr>
        <w:t xml:space="preserve">Підсумковий контроль </w:t>
      </w:r>
      <w:r w:rsidRPr="008918CA">
        <w:rPr>
          <w:noProof/>
        </w:rPr>
        <w:t xml:space="preserve">– </w:t>
      </w:r>
      <w:r w:rsidR="00FF04FF" w:rsidRPr="008918CA">
        <w:rPr>
          <w:noProof/>
        </w:rPr>
        <w:t>диференці</w:t>
      </w:r>
      <w:r w:rsidR="00ED7CE0">
        <w:rPr>
          <w:noProof/>
        </w:rPr>
        <w:t>йований</w:t>
      </w:r>
      <w:r w:rsidR="00FF04FF" w:rsidRPr="008918CA">
        <w:rPr>
          <w:noProof/>
        </w:rPr>
        <w:t xml:space="preserve"> залік</w:t>
      </w:r>
      <w:r w:rsidRPr="008918CA">
        <w:rPr>
          <w:noProof/>
        </w:rPr>
        <w:t>.</w:t>
      </w:r>
    </w:p>
    <w:p w:rsidR="00FB530A" w:rsidRPr="008918CA" w:rsidRDefault="00411228" w:rsidP="008918CA">
      <w:pPr>
        <w:tabs>
          <w:tab w:val="left" w:pos="284"/>
          <w:tab w:val="left" w:pos="567"/>
        </w:tabs>
        <w:ind w:left="-567" w:firstLine="283"/>
        <w:contextualSpacing/>
        <w:jc w:val="both"/>
        <w:rPr>
          <w:rFonts w:eastAsia="Calibri"/>
          <w:lang w:eastAsia="en-US"/>
        </w:rPr>
      </w:pPr>
      <w:r w:rsidRPr="008918CA">
        <w:rPr>
          <w:b/>
          <w:noProof/>
          <w:spacing w:val="6"/>
        </w:rPr>
        <w:t>Цілі:</w:t>
      </w:r>
      <w:r w:rsidR="000A7D11" w:rsidRPr="008918CA">
        <w:rPr>
          <w:noProof/>
          <w:spacing w:val="6"/>
        </w:rPr>
        <w:t xml:space="preserve"> </w:t>
      </w:r>
      <w:r w:rsidR="000A7D11" w:rsidRPr="008918CA">
        <w:rPr>
          <w:rFonts w:eastAsia="Calibri"/>
          <w:lang w:eastAsia="en-US"/>
        </w:rPr>
        <w:t>є формування практичних навичок студентів роботи щодо специфіки взаємодії медичного персоналу та пацієнтів, їхніх родичів і соціальних відношень мі</w:t>
      </w:r>
      <w:r w:rsidR="00837B02" w:rsidRPr="008918CA">
        <w:rPr>
          <w:rFonts w:eastAsia="Calibri"/>
          <w:lang w:eastAsia="en-US"/>
        </w:rPr>
        <w:t>кро- та макроколективів, аналіз</w:t>
      </w:r>
      <w:r w:rsidR="000A7D11" w:rsidRPr="008918CA">
        <w:rPr>
          <w:rFonts w:eastAsia="Calibri"/>
          <w:lang w:eastAsia="en-US"/>
        </w:rPr>
        <w:t xml:space="preserve"> впливу індивідуальних </w:t>
      </w:r>
      <w:r w:rsidR="00837B02" w:rsidRPr="008918CA">
        <w:rPr>
          <w:rFonts w:eastAsia="Calibri"/>
          <w:lang w:eastAsia="en-US"/>
        </w:rPr>
        <w:t>властивостей, усвідомлення</w:t>
      </w:r>
      <w:r w:rsidR="000A7D11" w:rsidRPr="008918CA">
        <w:rPr>
          <w:rFonts w:eastAsia="Calibri"/>
          <w:lang w:eastAsia="en-US"/>
        </w:rPr>
        <w:t xml:space="preserve"> ролі емоційних явищ в становленні взаємовідносин між людьми та впливу емоцій на здоров’я людини, вміння застосовувати на практиці елементи психокорекції в ра</w:t>
      </w:r>
      <w:bookmarkStart w:id="1" w:name="_GoBack"/>
      <w:bookmarkEnd w:id="1"/>
      <w:r w:rsidR="000A7D11" w:rsidRPr="008918CA">
        <w:rPr>
          <w:rFonts w:eastAsia="Calibri"/>
          <w:lang w:eastAsia="en-US"/>
        </w:rPr>
        <w:t>мках корекційних аспектів діяльності медичних психологів, вирішення питань теорії та практики, створення та диференційного застосування методів вивчення міжособистісних відносин в медичній сфері та сучасних технік управління колективом.</w:t>
      </w:r>
      <w:r w:rsidR="0074034A" w:rsidRPr="008918CA">
        <w:rPr>
          <w:rFonts w:eastAsia="Calibri"/>
          <w:lang w:eastAsia="en-US"/>
        </w:rPr>
        <w:t xml:space="preserve"> </w:t>
      </w:r>
    </w:p>
    <w:p w:rsidR="0074034A" w:rsidRPr="008918CA" w:rsidRDefault="00BB2003" w:rsidP="008918CA">
      <w:pPr>
        <w:ind w:left="-567" w:firstLine="283"/>
        <w:jc w:val="both"/>
        <w:rPr>
          <w:noProof/>
        </w:rPr>
      </w:pPr>
      <w:r w:rsidRPr="008918CA">
        <w:rPr>
          <w:b/>
          <w:noProof/>
        </w:rPr>
        <w:t>Основн</w:t>
      </w:r>
      <w:r w:rsidR="00380B58" w:rsidRPr="008918CA">
        <w:rPr>
          <w:b/>
          <w:noProof/>
        </w:rPr>
        <w:t>і</w:t>
      </w:r>
      <w:r w:rsidRPr="008918CA">
        <w:rPr>
          <w:b/>
          <w:noProof/>
        </w:rPr>
        <w:t xml:space="preserve"> завдання</w:t>
      </w:r>
      <w:r w:rsidR="00380B58" w:rsidRPr="008918CA">
        <w:rPr>
          <w:b/>
          <w:noProof/>
        </w:rPr>
        <w:t xml:space="preserve">: </w:t>
      </w:r>
      <w:r w:rsidR="0074034A" w:rsidRPr="008918CA">
        <w:t>визначення</w:t>
      </w:r>
      <w:r w:rsidR="0074034A" w:rsidRPr="008918CA">
        <w:rPr>
          <w:bCs/>
        </w:rPr>
        <w:t xml:space="preserve"> особливостей психології медичних працівників, особливос</w:t>
      </w:r>
      <w:r w:rsidR="00837B02" w:rsidRPr="008918CA">
        <w:rPr>
          <w:bCs/>
        </w:rPr>
        <w:t>тей</w:t>
      </w:r>
      <w:r w:rsidR="0074034A" w:rsidRPr="008918CA">
        <w:rPr>
          <w:bCs/>
        </w:rPr>
        <w:t xml:space="preserve"> в різних медичних галузях;</w:t>
      </w:r>
      <w:r w:rsidR="00837B02" w:rsidRPr="008918CA">
        <w:rPr>
          <w:bCs/>
        </w:rPr>
        <w:t xml:space="preserve"> опанування методів</w:t>
      </w:r>
      <w:r w:rsidR="0074034A" w:rsidRPr="008918CA">
        <w:rPr>
          <w:bCs/>
        </w:rPr>
        <w:t xml:space="preserve"> вивчення </w:t>
      </w:r>
      <w:proofErr w:type="spellStart"/>
      <w:r w:rsidR="0074034A" w:rsidRPr="008918CA">
        <w:rPr>
          <w:bCs/>
        </w:rPr>
        <w:t>міжособових</w:t>
      </w:r>
      <w:proofErr w:type="spellEnd"/>
      <w:r w:rsidR="0074034A" w:rsidRPr="008918CA">
        <w:rPr>
          <w:bCs/>
        </w:rPr>
        <w:t xml:space="preserve"> відносин в медичному колективі; </w:t>
      </w:r>
      <w:r w:rsidR="00837B02" w:rsidRPr="008918CA">
        <w:rPr>
          <w:bCs/>
        </w:rPr>
        <w:t>індивідуальної специфіки</w:t>
      </w:r>
      <w:r w:rsidR="0074034A" w:rsidRPr="008918CA">
        <w:rPr>
          <w:bCs/>
        </w:rPr>
        <w:t xml:space="preserve"> професії лікаря, медичного психолога, медичної сестри, молодшої медичної сестри, санітара; статеві, фахові та соціокультурні емоційні відмінності пацієнта та його родичів в ситуації хвороби; </w:t>
      </w:r>
      <w:r w:rsidR="00837B02" w:rsidRPr="008918CA">
        <w:rPr>
          <w:bCs/>
        </w:rPr>
        <w:t>основних параметрів</w:t>
      </w:r>
      <w:r w:rsidR="0074034A" w:rsidRPr="008918CA">
        <w:rPr>
          <w:bCs/>
        </w:rPr>
        <w:t xml:space="preserve"> створення оптимального деонтологічного клімату в колективі; роль різних факторів у виникненні та лікуванні соматичних, психічних і психосоматичних захворювань; вплив спілкування на емоційну сферу особистості; врахування емоційного стану пацієнта в процесі лікування.</w:t>
      </w:r>
    </w:p>
    <w:p w:rsidR="001F7122" w:rsidRPr="008918CA" w:rsidRDefault="001F7122" w:rsidP="008918CA">
      <w:pPr>
        <w:tabs>
          <w:tab w:val="left" w:pos="0"/>
        </w:tabs>
        <w:spacing w:line="276" w:lineRule="auto"/>
        <w:ind w:left="-567" w:firstLine="283"/>
        <w:jc w:val="both"/>
        <w:rPr>
          <w:noProof/>
          <w:color w:val="000000"/>
          <w:spacing w:val="6"/>
        </w:rPr>
      </w:pPr>
      <w:r w:rsidRPr="008918CA">
        <w:rPr>
          <w:b/>
          <w:noProof/>
          <w:color w:val="000000"/>
          <w:spacing w:val="6"/>
        </w:rPr>
        <w:t>Компетентності</w:t>
      </w:r>
      <w:r w:rsidRPr="008918CA">
        <w:rPr>
          <w:noProof/>
          <w:color w:val="000000"/>
          <w:spacing w:val="6"/>
        </w:rPr>
        <w:t>, формуванню яких сприяє дисципліна:</w:t>
      </w:r>
    </w:p>
    <w:p w:rsidR="000A7D11" w:rsidRPr="008918CA" w:rsidRDefault="000A7D11" w:rsidP="008918CA">
      <w:pPr>
        <w:ind w:left="-567" w:firstLine="283"/>
        <w:contextualSpacing/>
        <w:jc w:val="both"/>
        <w:rPr>
          <w:bCs/>
          <w:color w:val="FF0000"/>
        </w:rPr>
      </w:pPr>
      <w:r w:rsidRPr="008918CA">
        <w:rPr>
          <w:i/>
        </w:rPr>
        <w:t>Інтегральна(ІК)</w:t>
      </w:r>
      <w:r w:rsidRPr="008918CA">
        <w:t>:</w:t>
      </w:r>
      <w:r w:rsidRPr="008918CA">
        <w:rPr>
          <w:bCs/>
        </w:rPr>
        <w:t>Здатність розв’язувати складні задачі і проблеми у галузі охорони здоров'я  або у процесі навчання, що передбачає проведення досліджень та/або здійснення інновацій та характеризується невизначеністю умов і вимог.</w:t>
      </w:r>
    </w:p>
    <w:p w:rsidR="000A7D11" w:rsidRPr="008918CA" w:rsidRDefault="000A7D11" w:rsidP="000A7D11">
      <w:pPr>
        <w:ind w:left="-567"/>
        <w:contextualSpacing/>
        <w:jc w:val="both"/>
      </w:pPr>
      <w:r w:rsidRPr="008918CA">
        <w:rPr>
          <w:b/>
          <w:i/>
          <w:iCs/>
        </w:rPr>
        <w:t>З</w:t>
      </w:r>
      <w:r w:rsidRPr="008918CA">
        <w:rPr>
          <w:i/>
        </w:rPr>
        <w:t>агальні компетентності (ЗК)</w:t>
      </w:r>
      <w:r w:rsidRPr="008918CA">
        <w:t>:</w:t>
      </w:r>
    </w:p>
    <w:p w:rsidR="000A7D11" w:rsidRPr="008918CA" w:rsidRDefault="000A7D11" w:rsidP="000A7D11">
      <w:pPr>
        <w:ind w:left="-567"/>
        <w:contextualSpacing/>
        <w:jc w:val="both"/>
      </w:pPr>
      <w:r w:rsidRPr="008918CA">
        <w:rPr>
          <w:i/>
        </w:rPr>
        <w:t>ЗК</w:t>
      </w:r>
      <w:r w:rsidRPr="008918CA">
        <w:t>1. Здатність спілкуватися державною мовою як усно, так і письмово.</w:t>
      </w:r>
    </w:p>
    <w:p w:rsidR="000A7D11" w:rsidRPr="008918CA" w:rsidRDefault="000A7D11" w:rsidP="000A7D11">
      <w:pPr>
        <w:ind w:left="-567"/>
        <w:contextualSpacing/>
        <w:jc w:val="both"/>
      </w:pPr>
      <w:r w:rsidRPr="008918CA">
        <w:rPr>
          <w:i/>
        </w:rPr>
        <w:t>ЗК</w:t>
      </w:r>
      <w:r w:rsidRPr="008918CA">
        <w:t>2. Здатність застосовувати набуті знання у практичних ситуаціях.</w:t>
      </w:r>
    </w:p>
    <w:p w:rsidR="000A7D11" w:rsidRPr="008918CA" w:rsidRDefault="000A7D11" w:rsidP="000A7D11">
      <w:pPr>
        <w:ind w:left="-567"/>
        <w:contextualSpacing/>
        <w:jc w:val="both"/>
      </w:pPr>
      <w:r w:rsidRPr="008918CA">
        <w:rPr>
          <w:i/>
        </w:rPr>
        <w:t>ЗК</w:t>
      </w:r>
      <w:r w:rsidRPr="008918CA">
        <w:t>3. Знання та розуміння предметної галузі та розуміння професії.</w:t>
      </w:r>
    </w:p>
    <w:p w:rsidR="000A7D11" w:rsidRPr="008918CA" w:rsidRDefault="000A7D11" w:rsidP="000A7D11">
      <w:pPr>
        <w:ind w:left="-567"/>
        <w:contextualSpacing/>
        <w:jc w:val="both"/>
      </w:pPr>
      <w:r w:rsidRPr="008918CA">
        <w:rPr>
          <w:i/>
        </w:rPr>
        <w:t>ЗК</w:t>
      </w:r>
      <w:r w:rsidRPr="008918CA">
        <w:t>4. Навички використання інформаційних і комунікаційних технологій.</w:t>
      </w:r>
    </w:p>
    <w:p w:rsidR="000A7D11" w:rsidRPr="008918CA" w:rsidRDefault="000A7D11" w:rsidP="000A7D11">
      <w:pPr>
        <w:ind w:left="-567"/>
        <w:contextualSpacing/>
        <w:jc w:val="both"/>
      </w:pPr>
      <w:r w:rsidRPr="008918CA">
        <w:rPr>
          <w:i/>
        </w:rPr>
        <w:t>ЗК</w:t>
      </w:r>
      <w:r w:rsidRPr="008918CA">
        <w:t>5. Здатність до пошуку, оброблення та аналізу інформації з різних джерел.</w:t>
      </w:r>
    </w:p>
    <w:p w:rsidR="000A7D11" w:rsidRPr="008918CA" w:rsidRDefault="000A7D11" w:rsidP="000A7D11">
      <w:pPr>
        <w:ind w:left="-567"/>
        <w:contextualSpacing/>
        <w:jc w:val="both"/>
      </w:pPr>
      <w:r w:rsidRPr="008918CA">
        <w:rPr>
          <w:i/>
        </w:rPr>
        <w:t>ЗК</w:t>
      </w:r>
      <w:r w:rsidRPr="008918CA">
        <w:t>6. Вміння виявляти, ставити та вирішувати проблеми.</w:t>
      </w:r>
    </w:p>
    <w:p w:rsidR="000A7D11" w:rsidRPr="008918CA" w:rsidRDefault="000A7D11" w:rsidP="000A7D11">
      <w:pPr>
        <w:ind w:left="-567"/>
        <w:contextualSpacing/>
        <w:jc w:val="both"/>
      </w:pPr>
      <w:r w:rsidRPr="008918CA">
        <w:rPr>
          <w:i/>
        </w:rPr>
        <w:t>ЗК</w:t>
      </w:r>
      <w:r w:rsidRPr="008918CA">
        <w:t>7. Навички міжособистісної взаємодії.</w:t>
      </w:r>
    </w:p>
    <w:p w:rsidR="000A7D11" w:rsidRPr="008918CA" w:rsidRDefault="000A7D11" w:rsidP="000A7D11">
      <w:pPr>
        <w:ind w:left="-567"/>
        <w:contextualSpacing/>
        <w:jc w:val="both"/>
      </w:pPr>
      <w:r w:rsidRPr="008918CA">
        <w:rPr>
          <w:i/>
        </w:rPr>
        <w:t>ЗК</w:t>
      </w:r>
      <w:r w:rsidRPr="008918CA">
        <w:t>8. Здатність мотивувати людей та рухатися до спільної мети.</w:t>
      </w:r>
    </w:p>
    <w:p w:rsidR="000A7D11" w:rsidRPr="008918CA" w:rsidRDefault="000A7D11" w:rsidP="000A7D11">
      <w:pPr>
        <w:ind w:left="-567"/>
        <w:contextualSpacing/>
        <w:jc w:val="both"/>
      </w:pPr>
      <w:r w:rsidRPr="008918CA">
        <w:rPr>
          <w:i/>
        </w:rPr>
        <w:t>ЗК</w:t>
      </w:r>
      <w:r w:rsidRPr="008918CA">
        <w:t>9. Прийняття та фахова робота з культурально-ментальним розмаїттям.</w:t>
      </w:r>
    </w:p>
    <w:p w:rsidR="000A7D11" w:rsidRPr="008918CA" w:rsidRDefault="000A7D11" w:rsidP="000A7D11">
      <w:pPr>
        <w:ind w:left="-567"/>
        <w:contextualSpacing/>
        <w:jc w:val="both"/>
      </w:pPr>
      <w:r w:rsidRPr="008918CA">
        <w:rPr>
          <w:i/>
        </w:rPr>
        <w:t>ЗК</w:t>
      </w:r>
      <w:r w:rsidRPr="008918CA">
        <w:t>10. Здатність діяти на основі етичних міркувань (мотивів).</w:t>
      </w:r>
    </w:p>
    <w:p w:rsidR="000A7D11" w:rsidRPr="008918CA" w:rsidRDefault="000A7D11" w:rsidP="000A7D11">
      <w:pPr>
        <w:ind w:left="-567"/>
        <w:contextualSpacing/>
        <w:jc w:val="both"/>
      </w:pPr>
      <w:r w:rsidRPr="008918CA">
        <w:rPr>
          <w:i/>
        </w:rPr>
        <w:t>ЗК</w:t>
      </w:r>
      <w:r w:rsidRPr="008918CA">
        <w:t>11. Здатність оцінювати та забезпечувати якість виконуваних робіт.</w:t>
      </w:r>
    </w:p>
    <w:p w:rsidR="000A7D11" w:rsidRPr="008918CA" w:rsidRDefault="000A7D11" w:rsidP="000A7D11">
      <w:pPr>
        <w:ind w:left="-567"/>
        <w:contextualSpacing/>
        <w:jc w:val="both"/>
      </w:pPr>
      <w:r w:rsidRPr="008918CA">
        <w:rPr>
          <w:i/>
        </w:rPr>
        <w:t>ЗК</w:t>
      </w:r>
      <w:r w:rsidRPr="008918CA">
        <w:t>12. Здатність до прийняття фахового рішення.</w:t>
      </w:r>
    </w:p>
    <w:p w:rsidR="000A7D11" w:rsidRPr="008918CA" w:rsidRDefault="000A7D11" w:rsidP="000A7D11">
      <w:pPr>
        <w:ind w:left="-567"/>
        <w:contextualSpacing/>
        <w:jc w:val="both"/>
      </w:pPr>
      <w:r w:rsidRPr="008918CA">
        <w:rPr>
          <w:i/>
        </w:rPr>
        <w:t>ЗК</w:t>
      </w:r>
      <w:r w:rsidRPr="008918CA">
        <w:t>13. Розвиток фахової інтуїції, передбачення та прогнозування.</w:t>
      </w:r>
    </w:p>
    <w:p w:rsidR="000A7D11" w:rsidRPr="008918CA" w:rsidRDefault="000A7D11" w:rsidP="000A7D11">
      <w:pPr>
        <w:ind w:left="-567"/>
        <w:contextualSpacing/>
        <w:jc w:val="both"/>
      </w:pPr>
      <w:r w:rsidRPr="008918CA">
        <w:rPr>
          <w:i/>
        </w:rPr>
        <w:t>ЗК</w:t>
      </w:r>
      <w:r w:rsidRPr="008918CA">
        <w:t>14. Особистісна прихильність до фаху, мотивація на досягнення у фаховій діяльності.</w:t>
      </w:r>
    </w:p>
    <w:p w:rsidR="000A7D11" w:rsidRPr="008918CA" w:rsidRDefault="000A7D11" w:rsidP="000A7D11">
      <w:pPr>
        <w:ind w:left="-567"/>
        <w:contextualSpacing/>
        <w:jc w:val="both"/>
      </w:pPr>
      <w:r w:rsidRPr="008918CA">
        <w:rPr>
          <w:i/>
        </w:rPr>
        <w:t>ЗК</w:t>
      </w:r>
      <w:r w:rsidRPr="008918CA">
        <w:t>15. Саморегуляція та управління власним функціональним станом, високі компенсаторні можливості та психологічна і психічна відновлюваність.</w:t>
      </w:r>
    </w:p>
    <w:p w:rsidR="000A7D11" w:rsidRPr="008918CA" w:rsidRDefault="000A7D11" w:rsidP="000A7D11">
      <w:pPr>
        <w:ind w:left="-567"/>
        <w:contextualSpacing/>
        <w:jc w:val="both"/>
      </w:pPr>
      <w:r w:rsidRPr="008918CA">
        <w:rPr>
          <w:i/>
        </w:rPr>
        <w:t>ЗК</w:t>
      </w:r>
      <w:r w:rsidRPr="008918CA">
        <w:t xml:space="preserve"> 16. Потреба в підтримці стійкої дієвої схильності та здатність до багаторівневої адекватної</w:t>
      </w:r>
    </w:p>
    <w:p w:rsidR="000A7D11" w:rsidRPr="008918CA" w:rsidRDefault="000A7D11" w:rsidP="000A7D11">
      <w:pPr>
        <w:pStyle w:val="a6"/>
        <w:ind w:left="-567"/>
        <w:jc w:val="both"/>
        <w:rPr>
          <w:b/>
          <w:bCs/>
          <w:lang w:val="uk-UA"/>
        </w:rPr>
      </w:pPr>
      <w:r w:rsidRPr="008918CA">
        <w:rPr>
          <w:i/>
          <w:lang w:val="uk-UA"/>
        </w:rPr>
        <w:t>Спеціальні (Фахові, предметні) компетентності(ФК</w:t>
      </w:r>
      <w:r w:rsidRPr="008918CA">
        <w:rPr>
          <w:lang w:val="uk-UA"/>
        </w:rPr>
        <w:t>):</w:t>
      </w:r>
    </w:p>
    <w:p w:rsidR="000A7D11" w:rsidRPr="008918CA" w:rsidRDefault="000A7D11" w:rsidP="000A7D11">
      <w:pPr>
        <w:pStyle w:val="a6"/>
        <w:ind w:left="-567" w:right="57"/>
        <w:jc w:val="both"/>
        <w:rPr>
          <w:lang w:val="uk-UA"/>
        </w:rPr>
      </w:pPr>
      <w:r w:rsidRPr="008918CA">
        <w:rPr>
          <w:i/>
          <w:lang w:val="uk-UA"/>
        </w:rPr>
        <w:lastRenderedPageBreak/>
        <w:t>ФК</w:t>
      </w:r>
      <w:r w:rsidRPr="008918CA">
        <w:rPr>
          <w:lang w:val="uk-UA"/>
        </w:rPr>
        <w:t>1. Здатність до професійного мислення на підставі аналізу та синтезу феноменів, симптомів та синдромів різних видів патології та вад розвитку.</w:t>
      </w:r>
    </w:p>
    <w:p w:rsidR="000A7D11" w:rsidRPr="008918CA" w:rsidRDefault="000A7D11" w:rsidP="000A7D11">
      <w:pPr>
        <w:pStyle w:val="a6"/>
        <w:ind w:left="-567" w:right="57"/>
        <w:jc w:val="both"/>
        <w:rPr>
          <w:lang w:val="uk-UA"/>
        </w:rPr>
      </w:pPr>
      <w:r w:rsidRPr="008918CA">
        <w:rPr>
          <w:i/>
          <w:lang w:val="uk-UA"/>
        </w:rPr>
        <w:t>ФК</w:t>
      </w:r>
      <w:r w:rsidRPr="008918CA">
        <w:rPr>
          <w:lang w:val="uk-UA"/>
        </w:rPr>
        <w:t>2. Здатність до узагальнення інформації щодо суб’єктивних і об’єктивних проявів психологічних проблем, субклінічних хворобливих станів та захворювань.</w:t>
      </w:r>
    </w:p>
    <w:p w:rsidR="000A7D11" w:rsidRPr="008918CA" w:rsidRDefault="000A7D11" w:rsidP="000A7D11">
      <w:pPr>
        <w:pStyle w:val="a6"/>
        <w:ind w:left="-567" w:right="57"/>
        <w:jc w:val="both"/>
        <w:rPr>
          <w:lang w:val="uk-UA"/>
        </w:rPr>
      </w:pPr>
      <w:r w:rsidRPr="008918CA">
        <w:rPr>
          <w:i/>
          <w:lang w:val="uk-UA"/>
        </w:rPr>
        <w:t>ФК</w:t>
      </w:r>
      <w:r w:rsidRPr="008918CA">
        <w:rPr>
          <w:lang w:val="uk-UA"/>
        </w:rPr>
        <w:t>3. Здатність встановити психологічний контакт з пацієнтом.</w:t>
      </w:r>
    </w:p>
    <w:p w:rsidR="000A7D11" w:rsidRPr="008918CA" w:rsidRDefault="000A7D11" w:rsidP="000A7D11">
      <w:pPr>
        <w:pStyle w:val="a6"/>
        <w:ind w:left="-567" w:right="57"/>
        <w:jc w:val="both"/>
        <w:rPr>
          <w:lang w:val="uk-UA"/>
        </w:rPr>
      </w:pPr>
      <w:r w:rsidRPr="008918CA">
        <w:rPr>
          <w:i/>
          <w:lang w:val="uk-UA"/>
        </w:rPr>
        <w:t>ФК</w:t>
      </w:r>
      <w:r w:rsidRPr="008918CA">
        <w:rPr>
          <w:lang w:val="uk-UA"/>
        </w:rPr>
        <w:t>7. Оцінка необхідності, вибір об’єму, оптимальних методів для здійснення та психологічного впливу з метою відновлення стану здоров’я, профілактики соматичних, психічних та психосоматичних розладів.</w:t>
      </w:r>
    </w:p>
    <w:p w:rsidR="000A7D11" w:rsidRPr="008918CA" w:rsidRDefault="000A7D11" w:rsidP="000A7D11">
      <w:pPr>
        <w:pStyle w:val="a6"/>
        <w:ind w:left="-567" w:right="57"/>
        <w:jc w:val="both"/>
        <w:rPr>
          <w:lang w:val="uk-UA"/>
        </w:rPr>
      </w:pPr>
      <w:r w:rsidRPr="008918CA">
        <w:rPr>
          <w:i/>
          <w:lang w:val="uk-UA"/>
        </w:rPr>
        <w:t>ФК</w:t>
      </w:r>
      <w:r w:rsidRPr="008918CA">
        <w:rPr>
          <w:lang w:val="uk-UA"/>
        </w:rPr>
        <w:t>12. Здатність використовувати інноваційні технології в процесі надання психологічної допомоги.</w:t>
      </w:r>
    </w:p>
    <w:p w:rsidR="000A7D11" w:rsidRPr="008918CA" w:rsidRDefault="000A7D11" w:rsidP="000A7D11">
      <w:pPr>
        <w:pStyle w:val="a6"/>
        <w:ind w:left="-567" w:right="57"/>
        <w:jc w:val="both"/>
        <w:rPr>
          <w:lang w:val="uk-UA"/>
        </w:rPr>
      </w:pPr>
      <w:r w:rsidRPr="008918CA">
        <w:rPr>
          <w:i/>
          <w:lang w:val="uk-UA"/>
        </w:rPr>
        <w:t>ФК</w:t>
      </w:r>
      <w:r w:rsidRPr="008918CA">
        <w:rPr>
          <w:lang w:val="uk-UA"/>
        </w:rPr>
        <w:t>13. Визначати характер заходів психологічної допомоги шляхом прийняття обґрунтованого рішення за існуючими алгоритмами та стандартними схемами.</w:t>
      </w:r>
    </w:p>
    <w:p w:rsidR="000A7D11" w:rsidRPr="008918CA" w:rsidRDefault="000A7D11" w:rsidP="000A7D11">
      <w:pPr>
        <w:pStyle w:val="a6"/>
        <w:ind w:left="-567" w:right="57"/>
        <w:jc w:val="both"/>
        <w:rPr>
          <w:lang w:val="uk-UA"/>
        </w:rPr>
      </w:pPr>
      <w:r w:rsidRPr="008918CA">
        <w:rPr>
          <w:i/>
          <w:lang w:val="uk-UA"/>
        </w:rPr>
        <w:t>ФК</w:t>
      </w:r>
      <w:r w:rsidRPr="008918CA">
        <w:rPr>
          <w:lang w:val="uk-UA"/>
        </w:rPr>
        <w:t>16. Участь у плануванні та проведенні медико-психолого-профілактичної та психоосвітньої роботи серед населення та медичних працівників (планування заходів щодо організації медико-психологічної допомоги населенню на підставі аналізу епідеміологічних досліджень стану психічного та психосоматичного здоров’я населення; проведення бесід, лекцій, поширення інформаційних матеріалів).</w:t>
      </w:r>
    </w:p>
    <w:p w:rsidR="000A7D11" w:rsidRPr="008918CA" w:rsidRDefault="000A7D11" w:rsidP="000A7D11">
      <w:pPr>
        <w:pStyle w:val="a6"/>
        <w:ind w:left="-567" w:right="57"/>
        <w:jc w:val="both"/>
        <w:rPr>
          <w:lang w:val="uk-UA"/>
        </w:rPr>
      </w:pPr>
      <w:r w:rsidRPr="008918CA">
        <w:rPr>
          <w:i/>
          <w:lang w:val="uk-UA"/>
        </w:rPr>
        <w:t>ФК</w:t>
      </w:r>
      <w:r w:rsidRPr="008918CA">
        <w:rPr>
          <w:lang w:val="uk-UA"/>
        </w:rPr>
        <w:t>17. Оцінювання впливу навколишнього середовища на стан здоров’я населення (індивідуальне, сімейне, популяційне).</w:t>
      </w:r>
    </w:p>
    <w:p w:rsidR="000A7D11" w:rsidRPr="008918CA" w:rsidRDefault="000A7D11" w:rsidP="000A7D11">
      <w:pPr>
        <w:pStyle w:val="a6"/>
        <w:ind w:left="-567" w:right="57"/>
        <w:jc w:val="both"/>
        <w:rPr>
          <w:lang w:val="uk-UA"/>
        </w:rPr>
      </w:pPr>
      <w:r w:rsidRPr="008918CA">
        <w:rPr>
          <w:i/>
          <w:lang w:val="uk-UA"/>
        </w:rPr>
        <w:t>ФК</w:t>
      </w:r>
      <w:r w:rsidRPr="008918CA">
        <w:rPr>
          <w:lang w:val="uk-UA"/>
        </w:rPr>
        <w:t>18. Знання та використання на практиці деонтологічних норм роботи лікаря-психолога.</w:t>
      </w:r>
    </w:p>
    <w:p w:rsidR="000A7D11" w:rsidRPr="008918CA" w:rsidRDefault="000A7D11" w:rsidP="000A7D11">
      <w:pPr>
        <w:pStyle w:val="a6"/>
        <w:ind w:left="-567" w:right="57"/>
        <w:jc w:val="both"/>
        <w:rPr>
          <w:lang w:val="uk-UA"/>
        </w:rPr>
      </w:pPr>
      <w:r w:rsidRPr="008918CA">
        <w:rPr>
          <w:i/>
          <w:lang w:val="uk-UA"/>
        </w:rPr>
        <w:t>ФК</w:t>
      </w:r>
      <w:r w:rsidRPr="008918CA">
        <w:rPr>
          <w:lang w:val="uk-UA"/>
        </w:rPr>
        <w:t>19. Знання правових підстав роботи лікаря в Україні.</w:t>
      </w:r>
    </w:p>
    <w:p w:rsidR="00FF181E" w:rsidRPr="008918CA" w:rsidRDefault="00DA5BD5" w:rsidP="00C201B1">
      <w:pPr>
        <w:tabs>
          <w:tab w:val="left" w:pos="142"/>
        </w:tabs>
        <w:ind w:left="-567" w:right="-283"/>
        <w:jc w:val="both"/>
        <w:rPr>
          <w:b/>
        </w:rPr>
      </w:pPr>
      <w:r w:rsidRPr="008918CA">
        <w:rPr>
          <w:b/>
        </w:rPr>
        <w:t>П</w:t>
      </w:r>
      <w:r w:rsidR="00125FF9" w:rsidRPr="008918CA">
        <w:rPr>
          <w:b/>
        </w:rPr>
        <w:t>рограмні результати навчання</w:t>
      </w:r>
    </w:p>
    <w:p w:rsidR="000A7D11" w:rsidRPr="008918CA" w:rsidRDefault="000A7D11" w:rsidP="000A7D11">
      <w:pPr>
        <w:tabs>
          <w:tab w:val="left" w:pos="318"/>
          <w:tab w:val="left" w:pos="602"/>
        </w:tabs>
        <w:spacing w:before="60" w:after="60"/>
        <w:ind w:left="-567"/>
        <w:contextualSpacing/>
      </w:pPr>
      <w:r w:rsidRPr="008918CA">
        <w:rPr>
          <w:shd w:val="clear" w:color="auto" w:fill="FFFFFF"/>
        </w:rPr>
        <w:t>ПНР 1. Мати ґрунтовні знання із структури професійної діяльності. Вміти здійснювати професійну діяльність, що потребує оновлення та інтеграції знань. Нести відповідальність за професійний розвиток, здатність до подальшого професійного навчання з високим рівнем автономності.</w:t>
      </w:r>
    </w:p>
    <w:p w:rsidR="000A7D11" w:rsidRPr="008918CA" w:rsidRDefault="000A7D11" w:rsidP="000A7D11">
      <w:pPr>
        <w:tabs>
          <w:tab w:val="left" w:pos="318"/>
          <w:tab w:val="left" w:pos="602"/>
        </w:tabs>
        <w:spacing w:before="60" w:after="60"/>
        <w:ind w:left="-567"/>
        <w:contextualSpacing/>
      </w:pPr>
      <w:r w:rsidRPr="008918CA">
        <w:rPr>
          <w:shd w:val="clear" w:color="auto" w:fill="FFFFFF"/>
        </w:rPr>
        <w:t>ПНР 2. Знати тактики та стратегії спілкування, закони та способи комунікативної поведінки. Вміти приймати обґрунтоване рішення, обирати способи та стратегії спілкування для забезпечення ефективної командної роботи. Організовувати роботу медичного персоналу в команді, підрозділі, закладі. Нести відповідальність за вибір та тактику способу комунікації.</w:t>
      </w:r>
    </w:p>
    <w:p w:rsidR="000A7D11" w:rsidRPr="008918CA" w:rsidRDefault="000A7D11" w:rsidP="000A7D11">
      <w:pPr>
        <w:tabs>
          <w:tab w:val="left" w:pos="318"/>
          <w:tab w:val="left" w:pos="602"/>
        </w:tabs>
        <w:spacing w:before="60" w:after="60"/>
        <w:ind w:left="-567"/>
        <w:contextualSpacing/>
        <w:rPr>
          <w:shd w:val="clear" w:color="auto" w:fill="FFFFFF"/>
        </w:rPr>
      </w:pPr>
      <w:r w:rsidRPr="008918CA">
        <w:rPr>
          <w:shd w:val="clear" w:color="auto" w:fill="FFFFFF"/>
        </w:rPr>
        <w:t>ПНР 3. Мати достатні знання державної мови та базові знання іноземної мови.</w:t>
      </w:r>
    </w:p>
    <w:p w:rsidR="000A7D11" w:rsidRPr="008918CA" w:rsidRDefault="000A7D11" w:rsidP="000A7D11">
      <w:pPr>
        <w:tabs>
          <w:tab w:val="left" w:pos="318"/>
          <w:tab w:val="left" w:pos="602"/>
        </w:tabs>
        <w:spacing w:before="60" w:after="60"/>
        <w:ind w:left="-567"/>
        <w:contextualSpacing/>
        <w:rPr>
          <w:shd w:val="clear" w:color="auto" w:fill="FFFFFF"/>
        </w:rPr>
      </w:pPr>
      <w:r w:rsidRPr="008918CA">
        <w:rPr>
          <w:shd w:val="clear" w:color="auto" w:fill="FFFFFF"/>
        </w:rPr>
        <w:t>Вміти застосовувати знання державної мові, як усно так і письмово, вміти 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p w:rsidR="000A7D11" w:rsidRPr="008918CA" w:rsidRDefault="000A7D11" w:rsidP="000A7D11">
      <w:pPr>
        <w:tabs>
          <w:tab w:val="left" w:pos="318"/>
          <w:tab w:val="left" w:pos="602"/>
        </w:tabs>
        <w:spacing w:before="60" w:after="60"/>
        <w:ind w:left="-567"/>
        <w:contextualSpacing/>
        <w:rPr>
          <w:shd w:val="clear" w:color="auto" w:fill="FFFFFF"/>
        </w:rPr>
      </w:pPr>
      <w:r w:rsidRPr="008918CA">
        <w:rPr>
          <w:shd w:val="clear" w:color="auto" w:fill="FFFFFF"/>
        </w:rPr>
        <w:t>ПНР 4.  Знати основи інформаційних і комунікаційних технологій та вміти застосовувати їх у професійній діяльності</w:t>
      </w:r>
    </w:p>
    <w:p w:rsidR="000A7D11" w:rsidRPr="008918CA" w:rsidRDefault="000A7D11" w:rsidP="000A7D11">
      <w:pPr>
        <w:tabs>
          <w:tab w:val="left" w:pos="318"/>
          <w:tab w:val="left" w:pos="602"/>
        </w:tabs>
        <w:spacing w:before="60" w:after="60"/>
        <w:ind w:left="-567"/>
        <w:contextualSpacing/>
      </w:pPr>
      <w:r w:rsidRPr="008918CA">
        <w:t xml:space="preserve">ПНР 5. Знати та застосовувати отримані теоретичні знання та практичні навички </w:t>
      </w:r>
    </w:p>
    <w:p w:rsidR="000A7D11" w:rsidRPr="008918CA" w:rsidRDefault="000A7D11" w:rsidP="000A7D11">
      <w:pPr>
        <w:tabs>
          <w:tab w:val="left" w:pos="318"/>
          <w:tab w:val="left" w:pos="602"/>
        </w:tabs>
        <w:spacing w:before="60" w:after="60"/>
        <w:ind w:left="-567"/>
        <w:contextualSpacing/>
      </w:pPr>
      <w:r w:rsidRPr="008918CA">
        <w:t>в професійній діяльності.</w:t>
      </w:r>
    </w:p>
    <w:p w:rsidR="000A7D11" w:rsidRPr="008918CA" w:rsidRDefault="000A7D11" w:rsidP="000A7D11">
      <w:pPr>
        <w:tabs>
          <w:tab w:val="left" w:pos="318"/>
          <w:tab w:val="left" w:pos="602"/>
        </w:tabs>
        <w:spacing w:before="60" w:after="60"/>
        <w:ind w:left="-567"/>
        <w:contextualSpacing/>
        <w:rPr>
          <w:shd w:val="clear" w:color="auto" w:fill="FFFFFF"/>
        </w:rPr>
      </w:pPr>
      <w:r w:rsidRPr="008918CA">
        <w:rPr>
          <w:shd w:val="clear" w:color="auto" w:fill="FFFFFF"/>
        </w:rPr>
        <w:t xml:space="preserve">ПНР 6. Знати свої професійні обов'язки, вміти визначити мету та завдання при їх </w:t>
      </w:r>
    </w:p>
    <w:p w:rsidR="000A7D11" w:rsidRPr="008918CA" w:rsidRDefault="000A7D11" w:rsidP="000A7D11">
      <w:pPr>
        <w:tabs>
          <w:tab w:val="left" w:pos="318"/>
          <w:tab w:val="left" w:pos="602"/>
        </w:tabs>
        <w:spacing w:before="60" w:after="60"/>
        <w:ind w:left="-567"/>
        <w:contextualSpacing/>
      </w:pPr>
      <w:r w:rsidRPr="008918CA">
        <w:rPr>
          <w:shd w:val="clear" w:color="auto" w:fill="FFFFFF"/>
        </w:rPr>
        <w:t>виконанні, нести відповідальність за якісне виконання поставлених завдань</w:t>
      </w:r>
    </w:p>
    <w:p w:rsidR="000A7D11" w:rsidRPr="008918CA" w:rsidRDefault="000A7D11" w:rsidP="000A7D11">
      <w:pPr>
        <w:tabs>
          <w:tab w:val="left" w:pos="318"/>
          <w:tab w:val="left" w:pos="602"/>
        </w:tabs>
        <w:ind w:left="-567"/>
        <w:contextualSpacing/>
      </w:pPr>
      <w:r w:rsidRPr="008918CA">
        <w:t xml:space="preserve">ПНР 11. Визначати принципи, тактику, характер лікування та </w:t>
      </w:r>
      <w:proofErr w:type="spellStart"/>
      <w:r w:rsidRPr="008918CA">
        <w:t>медикопсихологічної</w:t>
      </w:r>
      <w:proofErr w:type="spellEnd"/>
      <w:r w:rsidRPr="008918CA">
        <w:t xml:space="preserve"> допомоги, призначати медикаментозне лікування.</w:t>
      </w:r>
    </w:p>
    <w:p w:rsidR="000A7D11" w:rsidRPr="008918CA" w:rsidRDefault="000A7D11" w:rsidP="000A7D11">
      <w:pPr>
        <w:tabs>
          <w:tab w:val="left" w:pos="318"/>
          <w:tab w:val="left" w:pos="602"/>
        </w:tabs>
        <w:ind w:left="-567"/>
        <w:contextualSpacing/>
      </w:pPr>
      <w:r w:rsidRPr="008918CA">
        <w:t>ПНР 12. Інтерпретувати та прогнозувати вплив лікування на перебіг хвороби/розладу з метою оптимізації програм психологічної допомоги.</w:t>
      </w:r>
    </w:p>
    <w:p w:rsidR="000A7D11" w:rsidRPr="008918CA" w:rsidRDefault="000A7D11" w:rsidP="000A7D11">
      <w:pPr>
        <w:tabs>
          <w:tab w:val="left" w:pos="318"/>
          <w:tab w:val="left" w:pos="460"/>
          <w:tab w:val="left" w:pos="602"/>
        </w:tabs>
        <w:ind w:left="-567"/>
        <w:contextualSpacing/>
      </w:pPr>
      <w:r w:rsidRPr="008918CA">
        <w:t>ПНР 14. Прогнозувати результати реабілітаційної допомоги за терміном і ступенем відновлення втрачених функцій організму пацієнта  на психічному рівні.</w:t>
      </w:r>
    </w:p>
    <w:p w:rsidR="000A7D11" w:rsidRPr="008918CA" w:rsidRDefault="000A7D11" w:rsidP="000A7D11">
      <w:pPr>
        <w:tabs>
          <w:tab w:val="left" w:pos="318"/>
          <w:tab w:val="left" w:pos="460"/>
          <w:tab w:val="left" w:pos="602"/>
        </w:tabs>
        <w:ind w:left="-567"/>
        <w:contextualSpacing/>
      </w:pPr>
      <w:r w:rsidRPr="008918CA">
        <w:t>ПНР 15. Спланувати та провести психоосвітню, просвітницьку та профілактичну роботу серед населення.</w:t>
      </w:r>
    </w:p>
    <w:p w:rsidR="000A7D11" w:rsidRPr="008918CA" w:rsidRDefault="000A7D11" w:rsidP="000A7D11">
      <w:pPr>
        <w:tabs>
          <w:tab w:val="left" w:pos="318"/>
          <w:tab w:val="left" w:pos="460"/>
          <w:tab w:val="left" w:pos="602"/>
        </w:tabs>
        <w:ind w:left="-567"/>
        <w:contextualSpacing/>
      </w:pPr>
      <w:r w:rsidRPr="008918CA">
        <w:t>ПНР 16. Використовувати тактику визначення та ведення контингенту осіб, що підлягають психологічній корекції.</w:t>
      </w:r>
    </w:p>
    <w:p w:rsidR="000A7D11" w:rsidRPr="008918CA" w:rsidRDefault="000A7D11" w:rsidP="000A7D11">
      <w:pPr>
        <w:tabs>
          <w:tab w:val="left" w:pos="318"/>
          <w:tab w:val="left" w:pos="460"/>
          <w:tab w:val="left" w:pos="602"/>
        </w:tabs>
        <w:ind w:left="-567"/>
        <w:contextualSpacing/>
        <w:rPr>
          <w:shd w:val="clear" w:color="auto" w:fill="FFFFFF"/>
        </w:rPr>
      </w:pPr>
      <w:r w:rsidRPr="008918CA">
        <w:rPr>
          <w:shd w:val="clear" w:color="auto" w:fill="FFFFFF"/>
        </w:rPr>
        <w:lastRenderedPageBreak/>
        <w:t>ПНР 17. Знати проблеми збереження навколишнього середовища та шляхи його збереження. Вміти формувати вимоги до себе та оточуючих щодо збереження навколишнього середовища. Вносити пропозиції відповідним органам та установам щодо заходів до збереження та охорони навколишнього середовища. Нести відповідальність щодо виконання заходів збереження навколишнього середовища в рамках своєї компетенції.</w:t>
      </w:r>
    </w:p>
    <w:p w:rsidR="000A7D11" w:rsidRPr="008918CA" w:rsidRDefault="000A7D11" w:rsidP="000A7D11">
      <w:pPr>
        <w:tabs>
          <w:tab w:val="left" w:pos="318"/>
          <w:tab w:val="left" w:pos="460"/>
          <w:tab w:val="left" w:pos="602"/>
        </w:tabs>
        <w:ind w:left="-567"/>
        <w:contextualSpacing/>
      </w:pPr>
      <w:r w:rsidRPr="008918CA">
        <w:t>ПНР 18. Оцінювати вплив навколишнього середовища, соціального оточення та умов життя на стан здоров’я населення.</w:t>
      </w:r>
    </w:p>
    <w:p w:rsidR="000A7D11" w:rsidRPr="008918CA" w:rsidRDefault="000A7D11" w:rsidP="000A7D11">
      <w:pPr>
        <w:tabs>
          <w:tab w:val="left" w:pos="318"/>
          <w:tab w:val="left" w:pos="460"/>
          <w:tab w:val="left" w:pos="602"/>
        </w:tabs>
        <w:ind w:left="-567"/>
        <w:contextualSpacing/>
        <w:rPr>
          <w:shd w:val="clear" w:color="auto" w:fill="FFFFFF"/>
        </w:rPr>
      </w:pPr>
      <w:r w:rsidRPr="008918CA">
        <w:rPr>
          <w:shd w:val="clear" w:color="auto" w:fill="FFFFFF"/>
        </w:rPr>
        <w:t xml:space="preserve">ПНР 19.  Знати свої соціальні та громадські права та обов’язки. Формувати </w:t>
      </w:r>
    </w:p>
    <w:p w:rsidR="000A7D11" w:rsidRPr="008918CA" w:rsidRDefault="000A7D11" w:rsidP="000A7D11">
      <w:pPr>
        <w:tabs>
          <w:tab w:val="left" w:pos="318"/>
          <w:tab w:val="left" w:pos="460"/>
          <w:tab w:val="left" w:pos="602"/>
        </w:tabs>
        <w:ind w:left="-567"/>
        <w:contextualSpacing/>
      </w:pPr>
      <w:r w:rsidRPr="008918CA">
        <w:rPr>
          <w:shd w:val="clear" w:color="auto" w:fill="FFFFFF"/>
        </w:rPr>
        <w:t>достатній рівень правової культури необхідний для збереження балансу взаємин між суб’єктами медичних правовідносин і дотримання прав людини в сфері охорони здоров’я. Відповідати за свою громадянську позицію та діяльність.</w:t>
      </w:r>
    </w:p>
    <w:p w:rsidR="000A7D11" w:rsidRPr="008918CA" w:rsidRDefault="000A7D11" w:rsidP="000A7D11">
      <w:pPr>
        <w:tabs>
          <w:tab w:val="left" w:pos="318"/>
          <w:tab w:val="left" w:pos="460"/>
          <w:tab w:val="left" w:pos="602"/>
        </w:tabs>
        <w:ind w:left="-567"/>
        <w:contextualSpacing/>
      </w:pPr>
      <w:r w:rsidRPr="008918CA">
        <w:t>ПНР 20. Якісно вести медичну документацію згідно вимог чинного законодавства та стандартів.</w:t>
      </w:r>
    </w:p>
    <w:p w:rsidR="000A7D11" w:rsidRPr="008918CA" w:rsidRDefault="000A7D11" w:rsidP="000A7D11">
      <w:pPr>
        <w:tabs>
          <w:tab w:val="left" w:pos="318"/>
          <w:tab w:val="left" w:pos="460"/>
          <w:tab w:val="left" w:pos="602"/>
        </w:tabs>
        <w:ind w:left="-567"/>
        <w:contextualSpacing/>
      </w:pPr>
      <w:r w:rsidRPr="008918CA">
        <w:t>ПНР 21. Встановлювати ефективний терапевтичний альянс з пацієнтами.</w:t>
      </w:r>
    </w:p>
    <w:p w:rsidR="000A7D11" w:rsidRPr="008918CA" w:rsidRDefault="000A7D11" w:rsidP="000A7D11">
      <w:pPr>
        <w:tabs>
          <w:tab w:val="left" w:pos="318"/>
          <w:tab w:val="left" w:pos="460"/>
          <w:tab w:val="left" w:pos="602"/>
        </w:tabs>
        <w:ind w:left="-567"/>
        <w:contextualSpacing/>
      </w:pPr>
      <w:r w:rsidRPr="008918CA">
        <w:t>ПНР 22. Дотримуватись етико-деонтологічних принципів в професійній діяльності лікаря.</w:t>
      </w:r>
    </w:p>
    <w:p w:rsidR="000A7D11" w:rsidRPr="008918CA" w:rsidRDefault="000A7D11" w:rsidP="000A7D11">
      <w:pPr>
        <w:tabs>
          <w:tab w:val="left" w:pos="318"/>
          <w:tab w:val="left" w:pos="460"/>
          <w:tab w:val="left" w:pos="602"/>
        </w:tabs>
        <w:ind w:left="-567"/>
        <w:contextualSpacing/>
        <w:rPr>
          <w:shd w:val="clear" w:color="auto" w:fill="FFFFFF"/>
        </w:rPr>
      </w:pPr>
      <w:r w:rsidRPr="008918CA">
        <w:rPr>
          <w:shd w:val="clear" w:color="auto" w:fill="FFFFFF"/>
        </w:rPr>
        <w:t>ПНР 23. Вміти проводити аналіз інформації, приймати обґрунтовані рішення, вміти здобувати сучасні знання. Встановлювати відповідні зв’язки для досягнення цілей,</w:t>
      </w:r>
      <w:r w:rsidRPr="008918CA">
        <w:t xml:space="preserve"> організувати індивідуальну фахову діяльність (тайм менеджмент, розподіл пріоритетів та </w:t>
      </w:r>
      <w:proofErr w:type="spellStart"/>
      <w:r w:rsidRPr="008918CA">
        <w:t>ін</w:t>
      </w:r>
      <w:proofErr w:type="spellEnd"/>
      <w:r w:rsidRPr="008918CA">
        <w:t>).</w:t>
      </w:r>
    </w:p>
    <w:p w:rsidR="000A7D11" w:rsidRPr="008918CA" w:rsidRDefault="000A7D11" w:rsidP="000A7D11">
      <w:pPr>
        <w:tabs>
          <w:tab w:val="left" w:pos="318"/>
          <w:tab w:val="left" w:pos="460"/>
          <w:tab w:val="left" w:pos="602"/>
        </w:tabs>
        <w:ind w:left="-567"/>
        <w:contextualSpacing/>
        <w:rPr>
          <w:shd w:val="clear" w:color="auto" w:fill="FFFFFF"/>
        </w:rPr>
      </w:pPr>
      <w:r w:rsidRPr="008918CA">
        <w:rPr>
          <w:shd w:val="clear" w:color="auto" w:fill="FFFFFF"/>
        </w:rPr>
        <w:t>ПНР 24. Мати спеціалізовані концептуальні знання, набуті у процесі навчання. Вміти розв’язувати складні задачі і проблеми, які виникають у професійній діяльності.</w:t>
      </w:r>
    </w:p>
    <w:p w:rsidR="000A7D11" w:rsidRPr="008918CA" w:rsidRDefault="000A7D11" w:rsidP="000A7D11">
      <w:pPr>
        <w:tabs>
          <w:tab w:val="left" w:pos="318"/>
          <w:tab w:val="left" w:pos="460"/>
          <w:tab w:val="left" w:pos="602"/>
        </w:tabs>
        <w:ind w:left="-567"/>
        <w:contextualSpacing/>
      </w:pPr>
      <w:r w:rsidRPr="008918CA">
        <w:t>ПНР 25. Обирати конструктивні та ефективні стратегії соціальної взаємодії.</w:t>
      </w:r>
    </w:p>
    <w:p w:rsidR="000A7D11" w:rsidRPr="008918CA" w:rsidRDefault="000A7D11" w:rsidP="000A7D11">
      <w:pPr>
        <w:widowControl w:val="0"/>
        <w:tabs>
          <w:tab w:val="left" w:pos="318"/>
          <w:tab w:val="left" w:pos="460"/>
          <w:tab w:val="left" w:pos="602"/>
        </w:tabs>
        <w:ind w:left="-567"/>
        <w:contextualSpacing/>
        <w:rPr>
          <w:shd w:val="clear" w:color="auto" w:fill="FFFFFF"/>
        </w:rPr>
      </w:pPr>
      <w:r w:rsidRPr="008918CA">
        <w:rPr>
          <w:shd w:val="clear" w:color="auto" w:fill="FFFFFF"/>
        </w:rPr>
        <w:t>ПНР 26. Знати види та способи адаптації, принципи дії в новій ситуації. Вміти застосувати засоби саморегуляції, вміти пристосовуватися до нових ситуацій (обставин) життя та діяльності. Встановлювати відповідні зв’язки для досягнення результату. Нести відповідальність за своєчасне використання методів саморегуляції.</w:t>
      </w:r>
    </w:p>
    <w:p w:rsidR="000A7D11" w:rsidRPr="008918CA" w:rsidRDefault="000A7D11" w:rsidP="000A7D11">
      <w:pPr>
        <w:tabs>
          <w:tab w:val="left" w:pos="318"/>
          <w:tab w:val="left" w:pos="460"/>
          <w:tab w:val="left" w:pos="602"/>
        </w:tabs>
        <w:ind w:left="-567"/>
        <w:contextualSpacing/>
      </w:pPr>
      <w:r w:rsidRPr="008918CA">
        <w:t>ПНР 29. Проводити обстеження та/або патопсихологічну діагностику з метою прогнозування результатів медико-психологічної допомоги.</w:t>
      </w:r>
    </w:p>
    <w:p w:rsidR="000A7D11" w:rsidRPr="008918CA" w:rsidRDefault="000A7D11" w:rsidP="000A7D11">
      <w:pPr>
        <w:tabs>
          <w:tab w:val="left" w:pos="318"/>
          <w:tab w:val="left" w:pos="460"/>
          <w:tab w:val="left" w:pos="602"/>
        </w:tabs>
        <w:ind w:left="-567"/>
        <w:contextualSpacing/>
      </w:pPr>
      <w:r w:rsidRPr="008918CA">
        <w:t xml:space="preserve">ПНР 30. Розробляти та запроваджувати комбіновані медико-психологічного втручання на всіх етапах психологічного супроводу. </w:t>
      </w:r>
    </w:p>
    <w:p w:rsidR="000A7D11" w:rsidRPr="008918CA" w:rsidRDefault="000A7D11" w:rsidP="000A7D11">
      <w:pPr>
        <w:tabs>
          <w:tab w:val="left" w:pos="318"/>
          <w:tab w:val="left" w:pos="460"/>
          <w:tab w:val="left" w:pos="602"/>
        </w:tabs>
        <w:ind w:left="-567"/>
        <w:contextualSpacing/>
      </w:pPr>
      <w:r w:rsidRPr="008918CA">
        <w:t>ПНР 31. Надавати кваліфіковану медичну, медико-психологічну допомогу, як в плановому порядку, так і в екстремальних ситуаціях.</w:t>
      </w:r>
    </w:p>
    <w:p w:rsidR="000A7D11" w:rsidRPr="008918CA" w:rsidRDefault="000A7D11" w:rsidP="000A7D11">
      <w:pPr>
        <w:tabs>
          <w:tab w:val="left" w:pos="318"/>
          <w:tab w:val="left" w:pos="460"/>
          <w:tab w:val="left" w:pos="602"/>
        </w:tabs>
        <w:ind w:left="-567"/>
        <w:contextualSpacing/>
      </w:pPr>
      <w:r w:rsidRPr="008918CA">
        <w:t>ПНР 32. Впроваджувати інноваційні методи та засоби психологічної інтервенції.</w:t>
      </w:r>
    </w:p>
    <w:p w:rsidR="000A7D11" w:rsidRPr="008918CA" w:rsidRDefault="000A7D11" w:rsidP="000A7D11">
      <w:pPr>
        <w:tabs>
          <w:tab w:val="num" w:pos="540"/>
        </w:tabs>
        <w:ind w:left="-567" w:firstLine="360"/>
        <w:jc w:val="both"/>
        <w:rPr>
          <w:b/>
          <w:bCs/>
          <w:noProof/>
          <w:color w:val="000000"/>
          <w:spacing w:val="2"/>
        </w:rPr>
      </w:pPr>
    </w:p>
    <w:p w:rsidR="00D5118A" w:rsidRPr="008918CA" w:rsidRDefault="00B64267" w:rsidP="000A7D11">
      <w:pPr>
        <w:tabs>
          <w:tab w:val="num" w:pos="540"/>
        </w:tabs>
        <w:ind w:left="-567"/>
        <w:jc w:val="both"/>
        <w:rPr>
          <w:noProof/>
          <w:color w:val="000000"/>
          <w:spacing w:val="2"/>
        </w:rPr>
      </w:pPr>
      <w:r w:rsidRPr="008918CA">
        <w:rPr>
          <w:b/>
          <w:bCs/>
          <w:noProof/>
          <w:color w:val="000000"/>
          <w:spacing w:val="2"/>
        </w:rPr>
        <w:t>Розробник</w:t>
      </w:r>
      <w:r w:rsidR="00D5118A" w:rsidRPr="008918CA">
        <w:rPr>
          <w:b/>
          <w:bCs/>
          <w:noProof/>
          <w:color w:val="000000"/>
          <w:spacing w:val="2"/>
        </w:rPr>
        <w:t>:</w:t>
      </w:r>
      <w:r w:rsidRPr="008918CA">
        <w:rPr>
          <w:noProof/>
          <w:color w:val="000000"/>
          <w:spacing w:val="2"/>
        </w:rPr>
        <w:t xml:space="preserve"> кафедра </w:t>
      </w:r>
      <w:r w:rsidR="00EB1B57" w:rsidRPr="008918CA">
        <w:rPr>
          <w:noProof/>
          <w:color w:val="000000"/>
          <w:spacing w:val="2"/>
        </w:rPr>
        <w:t xml:space="preserve">медичної психології та психіатрії </w:t>
      </w:r>
      <w:r w:rsidR="00F8459A" w:rsidRPr="008918CA">
        <w:rPr>
          <w:noProof/>
          <w:color w:val="000000"/>
          <w:spacing w:val="2"/>
        </w:rPr>
        <w:t xml:space="preserve"> </w:t>
      </w:r>
      <w:r w:rsidRPr="008918CA">
        <w:rPr>
          <w:noProof/>
          <w:color w:val="000000"/>
          <w:spacing w:val="2"/>
        </w:rPr>
        <w:t>(</w:t>
      </w:r>
      <w:bookmarkEnd w:id="0"/>
      <w:r w:rsidR="000A7D11" w:rsidRPr="008918CA">
        <w:rPr>
          <w:noProof/>
          <w:color w:val="000000"/>
          <w:spacing w:val="2"/>
        </w:rPr>
        <w:t>ас. Мацько Н.Г.)</w:t>
      </w:r>
    </w:p>
    <w:sectPr w:rsidR="00D5118A" w:rsidRPr="0089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53D9"/>
    <w:multiLevelType w:val="hybridMultilevel"/>
    <w:tmpl w:val="2EB40106"/>
    <w:lvl w:ilvl="0" w:tplc="4A8A14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EC62BF"/>
    <w:multiLevelType w:val="multilevel"/>
    <w:tmpl w:val="26AC1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96759"/>
    <w:multiLevelType w:val="multilevel"/>
    <w:tmpl w:val="355EA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673D2"/>
    <w:multiLevelType w:val="hybridMultilevel"/>
    <w:tmpl w:val="0BC4D8B0"/>
    <w:lvl w:ilvl="0" w:tplc="45206AD2">
      <w:numFmt w:val="bullet"/>
      <w:lvlText w:val="-"/>
      <w:lvlJc w:val="left"/>
      <w:pPr>
        <w:tabs>
          <w:tab w:val="num" w:pos="1429"/>
        </w:tabs>
        <w:ind w:left="142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01C236E"/>
    <w:multiLevelType w:val="hybridMultilevel"/>
    <w:tmpl w:val="B93A595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5" w15:restartNumberingAfterBreak="0">
    <w:nsid w:val="41B757BD"/>
    <w:multiLevelType w:val="hybridMultilevel"/>
    <w:tmpl w:val="6806380E"/>
    <w:lvl w:ilvl="0" w:tplc="45206AD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70B8D"/>
    <w:multiLevelType w:val="hybridMultilevel"/>
    <w:tmpl w:val="C93EE7A2"/>
    <w:lvl w:ilvl="0" w:tplc="655E27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11618"/>
    <w:multiLevelType w:val="hybridMultilevel"/>
    <w:tmpl w:val="47666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E119FA"/>
    <w:multiLevelType w:val="hybridMultilevel"/>
    <w:tmpl w:val="DDD2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DE6871"/>
    <w:multiLevelType w:val="multilevel"/>
    <w:tmpl w:val="DDD25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163896"/>
    <w:multiLevelType w:val="hybridMultilevel"/>
    <w:tmpl w:val="BB508822"/>
    <w:lvl w:ilvl="0" w:tplc="FB161C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D014E4"/>
    <w:multiLevelType w:val="hybridMultilevel"/>
    <w:tmpl w:val="0EC4EA0A"/>
    <w:lvl w:ilvl="0" w:tplc="3FDEB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ED3E64"/>
    <w:multiLevelType w:val="hybridMultilevel"/>
    <w:tmpl w:val="44C0D7A4"/>
    <w:lvl w:ilvl="0" w:tplc="9EB6279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6520F5"/>
    <w:multiLevelType w:val="hybridMultilevel"/>
    <w:tmpl w:val="0BC864AE"/>
    <w:lvl w:ilvl="0" w:tplc="45206A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9264E6"/>
    <w:multiLevelType w:val="hybridMultilevel"/>
    <w:tmpl w:val="4D702F52"/>
    <w:lvl w:ilvl="0" w:tplc="45206AD2">
      <w:numFmt w:val="bullet"/>
      <w:lvlText w:val="-"/>
      <w:lvlJc w:val="left"/>
      <w:pPr>
        <w:tabs>
          <w:tab w:val="num" w:pos="1429"/>
        </w:tabs>
        <w:ind w:left="142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8"/>
  </w:num>
  <w:num w:numId="3">
    <w:abstractNumId w:val="4"/>
  </w:num>
  <w:num w:numId="4">
    <w:abstractNumId w:val="9"/>
  </w:num>
  <w:num w:numId="5">
    <w:abstractNumId w:val="13"/>
  </w:num>
  <w:num w:numId="6">
    <w:abstractNumId w:val="3"/>
  </w:num>
  <w:num w:numId="7">
    <w:abstractNumId w:val="5"/>
  </w:num>
  <w:num w:numId="8">
    <w:abstractNumId w:val="2"/>
  </w:num>
  <w:num w:numId="9">
    <w:abstractNumId w:val="1"/>
  </w:num>
  <w:num w:numId="10">
    <w:abstractNumId w:val="6"/>
  </w:num>
  <w:num w:numId="11">
    <w:abstractNumId w:val="7"/>
  </w:num>
  <w:num w:numId="12">
    <w:abstractNumId w:val="10"/>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A0"/>
    <w:rsid w:val="00007FA6"/>
    <w:rsid w:val="00067BA4"/>
    <w:rsid w:val="000A7D11"/>
    <w:rsid w:val="000F4546"/>
    <w:rsid w:val="00125FF9"/>
    <w:rsid w:val="00136666"/>
    <w:rsid w:val="001521F3"/>
    <w:rsid w:val="001E3D6F"/>
    <w:rsid w:val="001F6A7C"/>
    <w:rsid w:val="001F7122"/>
    <w:rsid w:val="00205FC1"/>
    <w:rsid w:val="00206751"/>
    <w:rsid w:val="0022522E"/>
    <w:rsid w:val="002B0424"/>
    <w:rsid w:val="002E508A"/>
    <w:rsid w:val="00322F3F"/>
    <w:rsid w:val="003353BB"/>
    <w:rsid w:val="00380B58"/>
    <w:rsid w:val="003A6F3D"/>
    <w:rsid w:val="004024A1"/>
    <w:rsid w:val="00411228"/>
    <w:rsid w:val="00484CF0"/>
    <w:rsid w:val="004A54E9"/>
    <w:rsid w:val="004B4634"/>
    <w:rsid w:val="004C5A10"/>
    <w:rsid w:val="005404FE"/>
    <w:rsid w:val="005547F9"/>
    <w:rsid w:val="005D0680"/>
    <w:rsid w:val="005D51B4"/>
    <w:rsid w:val="005E5311"/>
    <w:rsid w:val="00610100"/>
    <w:rsid w:val="00616C25"/>
    <w:rsid w:val="0063007B"/>
    <w:rsid w:val="006936CB"/>
    <w:rsid w:val="00706545"/>
    <w:rsid w:val="0074034A"/>
    <w:rsid w:val="00764134"/>
    <w:rsid w:val="0079778D"/>
    <w:rsid w:val="007C17E8"/>
    <w:rsid w:val="00826DB0"/>
    <w:rsid w:val="00837B02"/>
    <w:rsid w:val="00854901"/>
    <w:rsid w:val="008918CA"/>
    <w:rsid w:val="008C68C4"/>
    <w:rsid w:val="0090452A"/>
    <w:rsid w:val="00954185"/>
    <w:rsid w:val="009751F7"/>
    <w:rsid w:val="00997714"/>
    <w:rsid w:val="009E6748"/>
    <w:rsid w:val="00A11285"/>
    <w:rsid w:val="00A811FF"/>
    <w:rsid w:val="00AC2E6A"/>
    <w:rsid w:val="00B20C03"/>
    <w:rsid w:val="00B64267"/>
    <w:rsid w:val="00BB2003"/>
    <w:rsid w:val="00BC1A8F"/>
    <w:rsid w:val="00BD7F6A"/>
    <w:rsid w:val="00BE0750"/>
    <w:rsid w:val="00BE3903"/>
    <w:rsid w:val="00BE7EFF"/>
    <w:rsid w:val="00BF00D6"/>
    <w:rsid w:val="00C12842"/>
    <w:rsid w:val="00C201B1"/>
    <w:rsid w:val="00C30CA7"/>
    <w:rsid w:val="00C715B0"/>
    <w:rsid w:val="00C87F52"/>
    <w:rsid w:val="00D0620E"/>
    <w:rsid w:val="00D06D44"/>
    <w:rsid w:val="00D31A4A"/>
    <w:rsid w:val="00D5118A"/>
    <w:rsid w:val="00DA5BD5"/>
    <w:rsid w:val="00DC3D99"/>
    <w:rsid w:val="00E021A0"/>
    <w:rsid w:val="00E55250"/>
    <w:rsid w:val="00E72EB7"/>
    <w:rsid w:val="00E83658"/>
    <w:rsid w:val="00E846BA"/>
    <w:rsid w:val="00E9139A"/>
    <w:rsid w:val="00E929F5"/>
    <w:rsid w:val="00EA1E3B"/>
    <w:rsid w:val="00EA2D43"/>
    <w:rsid w:val="00EB1B57"/>
    <w:rsid w:val="00ED7CE0"/>
    <w:rsid w:val="00EE2FB7"/>
    <w:rsid w:val="00EF4B53"/>
    <w:rsid w:val="00F04BBA"/>
    <w:rsid w:val="00F7081E"/>
    <w:rsid w:val="00F8459A"/>
    <w:rsid w:val="00FB530A"/>
    <w:rsid w:val="00FC5F0F"/>
    <w:rsid w:val="00FE2D37"/>
    <w:rsid w:val="00FF04FF"/>
    <w:rsid w:val="00FF1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12C5"/>
  <w15:docId w15:val="{DD718277-DC64-4191-8B8B-A1B7963B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9778D"/>
    <w:pPr>
      <w:tabs>
        <w:tab w:val="center" w:pos="4677"/>
        <w:tab w:val="right" w:pos="9355"/>
      </w:tabs>
    </w:pPr>
    <w:rPr>
      <w:rFonts w:eastAsia="Calibri"/>
      <w:sz w:val="28"/>
      <w:lang w:val="ru-RU" w:eastAsia="ru-RU"/>
    </w:rPr>
  </w:style>
  <w:style w:type="character" w:customStyle="1" w:styleId="a4">
    <w:name w:val="Нижній колонтитул Знак"/>
    <w:link w:val="a3"/>
    <w:locked/>
    <w:rsid w:val="0079778D"/>
    <w:rPr>
      <w:rFonts w:eastAsia="Calibri"/>
      <w:sz w:val="28"/>
      <w:szCs w:val="24"/>
      <w:lang w:val="ru-RU" w:eastAsia="ru-RU" w:bidi="ar-SA"/>
    </w:rPr>
  </w:style>
  <w:style w:type="character" w:styleId="a5">
    <w:name w:val="Hyperlink"/>
    <w:rsid w:val="000F4546"/>
    <w:rPr>
      <w:color w:val="0563C1"/>
      <w:u w:val="single"/>
    </w:rPr>
  </w:style>
  <w:style w:type="character" w:customStyle="1" w:styleId="1">
    <w:name w:val="Незакрита згадка1"/>
    <w:uiPriority w:val="99"/>
    <w:semiHidden/>
    <w:unhideWhenUsed/>
    <w:rsid w:val="000F4546"/>
    <w:rPr>
      <w:color w:val="605E5C"/>
      <w:shd w:val="clear" w:color="auto" w:fill="E1DFDD"/>
    </w:rPr>
  </w:style>
  <w:style w:type="paragraph" w:styleId="a6">
    <w:name w:val="List Paragraph"/>
    <w:basedOn w:val="a"/>
    <w:uiPriority w:val="99"/>
    <w:qFormat/>
    <w:rsid w:val="00E72EB7"/>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84A1-8EBD-4677-A1D2-530F8B21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5910</Words>
  <Characters>3370</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АНОТАЦІЯ</vt:lpstr>
      <vt:lpstr>АНОТАЦІЯ</vt:lpstr>
    </vt:vector>
  </TitlesOfParts>
  <Company>Microsoft Corporation</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АНОТАЦІЯ</dc:title>
  <dc:subject/>
  <dc:creator>Microsoft Office</dc:creator>
  <cp:keywords/>
  <dc:description/>
  <cp:lastModifiedBy>user</cp:lastModifiedBy>
  <cp:revision>6</cp:revision>
  <dcterms:created xsi:type="dcterms:W3CDTF">2021-09-14T12:21:00Z</dcterms:created>
  <dcterms:modified xsi:type="dcterms:W3CDTF">2021-09-15T10:47:00Z</dcterms:modified>
</cp:coreProperties>
</file>