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558CAC" w14:textId="4568A4D8" w:rsidR="004F2AE3" w:rsidRDefault="004F2AE3" w:rsidP="00003F0F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4F2AE3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АНОТАЦІЯ НАВЧАЛЬНОЇ ДИСЦИПЛІНИ ВІЛЬНОГО ВИБОРУ ДЛЯ ФАХОВИХ КАТАЛОГІВ ЧИННИХ ОСВІТНІХ ПРОГРАМ УНІВЕРСИТЕТУ, ВВЕДЕНИХ В ДПО У 2023-2025 РОКАХ</w:t>
      </w:r>
    </w:p>
    <w:p w14:paraId="31026EFD" w14:textId="77777777" w:rsidR="004F2AE3" w:rsidRDefault="004F2AE3" w:rsidP="00003F0F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3961817F" w14:textId="77777777" w:rsidR="00003F0F" w:rsidRPr="00A7003F" w:rsidRDefault="00003F0F" w:rsidP="00003F0F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A7003F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АНОТАЦІЯ ВИБІРКОВОЇ ДИСЦИПЛІНИ</w:t>
      </w:r>
    </w:p>
    <w:p w14:paraId="4C846F6E" w14:textId="391BE2B1" w:rsidR="00EE556C" w:rsidRPr="00EE556C" w:rsidRDefault="00EE556C" w:rsidP="00EE556C">
      <w:pPr>
        <w:pStyle w:val="1"/>
        <w:spacing w:before="1" w:after="22"/>
        <w:ind w:left="313" w:right="890"/>
        <w:rPr>
          <w:u w:val="single"/>
        </w:rPr>
      </w:pPr>
      <w:r w:rsidRPr="00EE556C">
        <w:rPr>
          <w:u w:val="single"/>
        </w:rPr>
        <w:t xml:space="preserve"> ВК5.6 ПРОФІЛАКТИКА СЕЗОННИХ ЗАХВОРЮВАНЬ ТА </w:t>
      </w:r>
    </w:p>
    <w:p w14:paraId="0FB3A894" w14:textId="77777777" w:rsidR="00EE556C" w:rsidRPr="00EE556C" w:rsidRDefault="00EE556C" w:rsidP="00EE556C">
      <w:pPr>
        <w:pStyle w:val="1"/>
        <w:spacing w:before="1" w:after="22"/>
        <w:ind w:left="313" w:right="890"/>
        <w:rPr>
          <w:u w:val="single"/>
        </w:rPr>
      </w:pPr>
      <w:r w:rsidRPr="00EE556C">
        <w:rPr>
          <w:u w:val="single"/>
        </w:rPr>
        <w:t xml:space="preserve">ЗАХВОРЮВАНЬ, ЯКІ РЕГУЛЮЮТЬСЯ МІЖНАРОДНИМИ </w:t>
      </w:r>
    </w:p>
    <w:p w14:paraId="7A56F287" w14:textId="77777777" w:rsidR="00EE556C" w:rsidRPr="00EE556C" w:rsidRDefault="00EE556C" w:rsidP="00EE556C">
      <w:pPr>
        <w:pStyle w:val="1"/>
        <w:spacing w:before="1" w:after="22"/>
        <w:ind w:left="313" w:right="890"/>
        <w:rPr>
          <w:u w:val="single"/>
        </w:rPr>
      </w:pPr>
      <w:r w:rsidRPr="00EE556C">
        <w:rPr>
          <w:u w:val="single"/>
        </w:rPr>
        <w:t>МЕДИКО-СОЦІАЛЬНИМИ ПРАВИЛАМИ</w:t>
      </w:r>
    </w:p>
    <w:p w14:paraId="1156B168" w14:textId="525F9D21" w:rsidR="0028560D" w:rsidRPr="008E0AE2" w:rsidRDefault="0028560D" w:rsidP="0028560D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B1C292" w14:textId="45E0A6F7" w:rsidR="00003F0F" w:rsidRPr="008E0AE2" w:rsidRDefault="0028560D" w:rsidP="0028560D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7B7D">
        <w:rPr>
          <w:rFonts w:ascii="Times New Roman" w:hAnsi="Times New Roman" w:cs="Times New Roman"/>
        </w:rPr>
        <w:t>(назва</w:t>
      </w:r>
      <w:r w:rsidRPr="00C87B7D">
        <w:rPr>
          <w:rFonts w:ascii="Times New Roman" w:hAnsi="Times New Roman" w:cs="Times New Roman"/>
          <w:spacing w:val="-6"/>
        </w:rPr>
        <w:t xml:space="preserve"> </w:t>
      </w:r>
      <w:r w:rsidRPr="00C87B7D">
        <w:rPr>
          <w:rFonts w:ascii="Times New Roman" w:hAnsi="Times New Roman" w:cs="Times New Roman"/>
          <w:spacing w:val="-2"/>
        </w:rPr>
        <w:t>дисципліни)</w:t>
      </w:r>
    </w:p>
    <w:p w14:paraId="7A824848" w14:textId="59B8669E" w:rsidR="00003F0F" w:rsidRPr="00A7003F" w:rsidRDefault="00003F0F" w:rsidP="00003F0F">
      <w:pPr>
        <w:spacing w:after="160" w:line="259" w:lineRule="auto"/>
        <w:jc w:val="center"/>
        <w:rPr>
          <w:rFonts w:ascii="Times New Roman" w:eastAsia="Calibri" w:hAnsi="Times New Roman" w:cs="Times New Roman"/>
          <w:bCs/>
          <w:kern w:val="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813"/>
      </w:tblGrid>
      <w:tr w:rsidR="00003F0F" w:rsidRPr="00CF0DDE" w14:paraId="483FE43D" w14:textId="77777777" w:rsidTr="00E603C0">
        <w:trPr>
          <w:trHeight w:val="633"/>
        </w:trPr>
        <w:tc>
          <w:tcPr>
            <w:tcW w:w="4531" w:type="dxa"/>
            <w:shd w:val="clear" w:color="auto" w:fill="auto"/>
          </w:tcPr>
          <w:p w14:paraId="731BEC10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Кафедра, яка забезпечує викладання</w:t>
            </w:r>
          </w:p>
        </w:tc>
        <w:tc>
          <w:tcPr>
            <w:tcW w:w="4813" w:type="dxa"/>
            <w:shd w:val="clear" w:color="auto" w:fill="auto"/>
          </w:tcPr>
          <w:p w14:paraId="113C1009" w14:textId="0D7826FA" w:rsidR="00003F0F" w:rsidRPr="00CF0DDE" w:rsidRDefault="008E0AE2" w:rsidP="008E0AE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Загальної гігієни та екології</w:t>
            </w:r>
          </w:p>
        </w:tc>
      </w:tr>
      <w:tr w:rsidR="006F1C43" w:rsidRPr="00CF0DDE" w14:paraId="531E179B" w14:textId="77777777" w:rsidTr="00C762CC">
        <w:tc>
          <w:tcPr>
            <w:tcW w:w="4531" w:type="dxa"/>
            <w:shd w:val="clear" w:color="auto" w:fill="auto"/>
          </w:tcPr>
          <w:p w14:paraId="5623D020" w14:textId="77777777" w:rsidR="006F1C43" w:rsidRPr="00CF0DDE" w:rsidRDefault="006F1C43" w:rsidP="006F1C4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Спеціальність</w:t>
            </w:r>
          </w:p>
        </w:tc>
        <w:tc>
          <w:tcPr>
            <w:tcW w:w="4813" w:type="dxa"/>
            <w:shd w:val="clear" w:color="auto" w:fill="auto"/>
          </w:tcPr>
          <w:p w14:paraId="36F43EE8" w14:textId="19F17857" w:rsidR="006F1C43" w:rsidRPr="006F1C43" w:rsidRDefault="00C5732F" w:rsidP="006F1C4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Педіатрія</w:t>
            </w:r>
          </w:p>
        </w:tc>
      </w:tr>
      <w:tr w:rsidR="006F1C43" w:rsidRPr="00CF0DDE" w14:paraId="14C0D659" w14:textId="77777777" w:rsidTr="00C762CC">
        <w:tc>
          <w:tcPr>
            <w:tcW w:w="4531" w:type="dxa"/>
            <w:shd w:val="clear" w:color="auto" w:fill="auto"/>
          </w:tcPr>
          <w:p w14:paraId="447C8088" w14:textId="77777777" w:rsidR="006F1C43" w:rsidRPr="00CF0DDE" w:rsidRDefault="006F1C43" w:rsidP="006F1C4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Рівень вищої освіти</w:t>
            </w:r>
          </w:p>
        </w:tc>
        <w:tc>
          <w:tcPr>
            <w:tcW w:w="4813" w:type="dxa"/>
            <w:shd w:val="clear" w:color="auto" w:fill="auto"/>
          </w:tcPr>
          <w:p w14:paraId="775BB878" w14:textId="471D390E" w:rsidR="006F1C43" w:rsidRPr="006F1C43" w:rsidRDefault="006F1C43" w:rsidP="006F1C4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B30ADB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 рівень</w:t>
            </w:r>
          </w:p>
        </w:tc>
      </w:tr>
      <w:tr w:rsidR="00003F0F" w:rsidRPr="00CF0DDE" w14:paraId="62F5CF5E" w14:textId="77777777" w:rsidTr="00C762CC">
        <w:tc>
          <w:tcPr>
            <w:tcW w:w="4531" w:type="dxa"/>
            <w:shd w:val="clear" w:color="auto" w:fill="auto"/>
          </w:tcPr>
          <w:p w14:paraId="44EBC676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Курс</w:t>
            </w:r>
          </w:p>
        </w:tc>
        <w:tc>
          <w:tcPr>
            <w:tcW w:w="4813" w:type="dxa"/>
            <w:shd w:val="clear" w:color="auto" w:fill="auto"/>
          </w:tcPr>
          <w:p w14:paraId="24296433" w14:textId="14E7BF6C" w:rsidR="00003F0F" w:rsidRPr="00CF0DDE" w:rsidRDefault="00B30ADB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1</w:t>
            </w:r>
            <w:r w:rsidR="00495303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курс</w:t>
            </w:r>
          </w:p>
        </w:tc>
      </w:tr>
      <w:tr w:rsidR="00003F0F" w:rsidRPr="00CF0DDE" w14:paraId="18E13F54" w14:textId="77777777" w:rsidTr="00C762CC">
        <w:tc>
          <w:tcPr>
            <w:tcW w:w="4531" w:type="dxa"/>
            <w:shd w:val="clear" w:color="auto" w:fill="auto"/>
          </w:tcPr>
          <w:p w14:paraId="0B2136FF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Обсяг (кредити ЄКТС)</w:t>
            </w:r>
          </w:p>
        </w:tc>
        <w:tc>
          <w:tcPr>
            <w:tcW w:w="4813" w:type="dxa"/>
            <w:shd w:val="clear" w:color="auto" w:fill="auto"/>
          </w:tcPr>
          <w:p w14:paraId="1447930E" w14:textId="752D8696" w:rsidR="00003F0F" w:rsidRPr="00CF0DDE" w:rsidRDefault="00B30ADB" w:rsidP="008E0AE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1,5</w:t>
            </w:r>
            <w:r w:rsidR="0098589D"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</w:t>
            </w:r>
            <w:r w:rsidR="007E4E3E"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</w:t>
            </w:r>
          </w:p>
        </w:tc>
      </w:tr>
      <w:tr w:rsidR="00003F0F" w:rsidRPr="00CF0DDE" w14:paraId="0858ED40" w14:textId="77777777" w:rsidTr="00C762CC">
        <w:tc>
          <w:tcPr>
            <w:tcW w:w="4531" w:type="dxa"/>
            <w:shd w:val="clear" w:color="auto" w:fill="auto"/>
          </w:tcPr>
          <w:p w14:paraId="144738AF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Мова викладання</w:t>
            </w:r>
          </w:p>
        </w:tc>
        <w:tc>
          <w:tcPr>
            <w:tcW w:w="4813" w:type="dxa"/>
            <w:shd w:val="clear" w:color="auto" w:fill="auto"/>
          </w:tcPr>
          <w:p w14:paraId="0B5649C6" w14:textId="52C52FA3" w:rsidR="00003F0F" w:rsidRPr="00CF0DDE" w:rsidRDefault="008E0AE2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українська, англійська</w:t>
            </w:r>
          </w:p>
        </w:tc>
      </w:tr>
      <w:tr w:rsidR="00003F0F" w:rsidRPr="00CF0DDE" w14:paraId="193FE98F" w14:textId="77777777" w:rsidTr="00C762CC">
        <w:tc>
          <w:tcPr>
            <w:tcW w:w="4531" w:type="dxa"/>
            <w:shd w:val="clear" w:color="auto" w:fill="auto"/>
          </w:tcPr>
          <w:p w14:paraId="56926C31" w14:textId="77777777" w:rsidR="00003F0F" w:rsidRPr="00CF0DDE" w:rsidRDefault="00003F0F" w:rsidP="00375ED4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proofErr w:type="spellStart"/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Пререквізити</w:t>
            </w:r>
            <w:proofErr w:type="spellEnd"/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(вимоги до початку вивчення дисципліни)</w:t>
            </w:r>
          </w:p>
        </w:tc>
        <w:tc>
          <w:tcPr>
            <w:tcW w:w="4813" w:type="dxa"/>
            <w:shd w:val="clear" w:color="auto" w:fill="auto"/>
          </w:tcPr>
          <w:p w14:paraId="4A4D79A1" w14:textId="458AFEE7" w:rsidR="00003F0F" w:rsidRPr="00A36F2A" w:rsidRDefault="00B30ADB" w:rsidP="006F1C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A36F2A">
              <w:rPr>
                <w:rFonts w:ascii="Times New Roman" w:hAnsi="Times New Roman" w:cs="Times New Roman"/>
                <w:sz w:val="24"/>
                <w:szCs w:val="24"/>
              </w:rPr>
              <w:t xml:space="preserve">Історія філософії, як методологічна основа розвитку науки та цивілізації, Англійська мова у науково-медичному спілкуванні, медична етика та деонтологія, Культура мови лікаря: термінологічний аспект, Публікаційна активність та </w:t>
            </w:r>
            <w:proofErr w:type="spellStart"/>
            <w:r w:rsidRPr="00A36F2A">
              <w:rPr>
                <w:rFonts w:ascii="Times New Roman" w:hAnsi="Times New Roman" w:cs="Times New Roman"/>
                <w:sz w:val="24"/>
                <w:szCs w:val="24"/>
              </w:rPr>
              <w:t>наукометричні</w:t>
            </w:r>
            <w:proofErr w:type="spellEnd"/>
            <w:r w:rsidRPr="00A36F2A">
              <w:rPr>
                <w:rFonts w:ascii="Times New Roman" w:hAnsi="Times New Roman" w:cs="Times New Roman"/>
                <w:sz w:val="24"/>
                <w:szCs w:val="24"/>
              </w:rPr>
              <w:t xml:space="preserve"> бази даних, </w:t>
            </w:r>
            <w:proofErr w:type="spellStart"/>
            <w:r w:rsidRPr="00A36F2A">
              <w:rPr>
                <w:rFonts w:ascii="Times New Roman" w:hAnsi="Times New Roman" w:cs="Times New Roman"/>
                <w:sz w:val="24"/>
                <w:szCs w:val="24"/>
              </w:rPr>
              <w:t>Біоетичні</w:t>
            </w:r>
            <w:proofErr w:type="spellEnd"/>
            <w:r w:rsidRPr="00A36F2A">
              <w:rPr>
                <w:rFonts w:ascii="Times New Roman" w:hAnsi="Times New Roman" w:cs="Times New Roman"/>
                <w:sz w:val="24"/>
                <w:szCs w:val="24"/>
              </w:rPr>
              <w:t xml:space="preserve"> та медико-правові основи наукових досліджень, </w:t>
            </w:r>
            <w:r w:rsidR="00A36F2A" w:rsidRPr="00A36F2A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правознавство та антикорупційне законодавство, соціологія та психологія </w:t>
            </w:r>
            <w:r w:rsidR="00A36F2A" w:rsidRPr="00A36F2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</w:tc>
      </w:tr>
      <w:tr w:rsidR="00003F0F" w:rsidRPr="00CF0DDE" w14:paraId="7BAE68A0" w14:textId="77777777" w:rsidTr="00C762CC">
        <w:tc>
          <w:tcPr>
            <w:tcW w:w="4531" w:type="dxa"/>
            <w:shd w:val="clear" w:color="auto" w:fill="auto"/>
          </w:tcPr>
          <w:p w14:paraId="43EFE525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Предметна галузь (що буде вивчатись) та основні завдання</w:t>
            </w:r>
          </w:p>
        </w:tc>
        <w:tc>
          <w:tcPr>
            <w:tcW w:w="4813" w:type="dxa"/>
            <w:shd w:val="clear" w:color="auto" w:fill="auto"/>
          </w:tcPr>
          <w:p w14:paraId="6EDFF966" w14:textId="77777777" w:rsidR="00EE556C" w:rsidRPr="00EE556C" w:rsidRDefault="00C75A19" w:rsidP="00EE556C">
            <w:pPr>
              <w:pStyle w:val="ad"/>
              <w:ind w:firstLine="284"/>
              <w:jc w:val="both"/>
            </w:pPr>
            <w:r w:rsidRPr="00EE556C">
              <w:rPr>
                <w:rFonts w:eastAsia="Calibri"/>
                <w:bCs/>
                <w:kern w:val="2"/>
                <w:u w:val="single"/>
              </w:rPr>
              <w:t>Предметна галузь</w:t>
            </w:r>
            <w:r w:rsidRPr="00EE556C">
              <w:rPr>
                <w:rFonts w:eastAsia="Calibri"/>
                <w:bCs/>
                <w:kern w:val="2"/>
              </w:rPr>
              <w:t xml:space="preserve">: </w:t>
            </w:r>
            <w:r w:rsidR="00EE556C" w:rsidRPr="00EE556C">
              <w:rPr>
                <w:bCs/>
              </w:rPr>
              <w:t>Предметом</w:t>
            </w:r>
            <w:r w:rsidR="00EE556C" w:rsidRPr="00EE556C">
              <w:rPr>
                <w:b/>
              </w:rPr>
              <w:t xml:space="preserve"> </w:t>
            </w:r>
            <w:r w:rsidR="00EE556C" w:rsidRPr="00EE556C">
              <w:t>вивчення даного курсу є вивчення закономірності впливу сезонних захворювань та захворювань, які регулюються міжнародними медико-соціальними правилами на організм людини та громадське здоров’я та здоров’я населення та його окремих груп з метою обґрунтування гігієнічних</w:t>
            </w:r>
            <w:r w:rsidR="00EE556C" w:rsidRPr="00EE556C">
              <w:rPr>
                <w:spacing w:val="1"/>
              </w:rPr>
              <w:t xml:space="preserve"> </w:t>
            </w:r>
            <w:r w:rsidR="00EE556C" w:rsidRPr="00EE556C">
              <w:t>нормативів, санітарних норм і правил та профілактичних заходів, реалізація яких забезпечує</w:t>
            </w:r>
            <w:r w:rsidR="00EE556C" w:rsidRPr="00EE556C">
              <w:rPr>
                <w:spacing w:val="1"/>
              </w:rPr>
              <w:t xml:space="preserve"> </w:t>
            </w:r>
            <w:r w:rsidR="00EE556C" w:rsidRPr="00EE556C">
              <w:t>оптимальні умови для життєдіяльності, збереження та зміцнення здоров’я та попередження</w:t>
            </w:r>
            <w:r w:rsidR="00EE556C" w:rsidRPr="00EE556C">
              <w:rPr>
                <w:spacing w:val="1"/>
              </w:rPr>
              <w:t xml:space="preserve"> </w:t>
            </w:r>
            <w:r w:rsidR="00EE556C" w:rsidRPr="00EE556C">
              <w:t>захворювань.</w:t>
            </w:r>
          </w:p>
          <w:p w14:paraId="0E57D94D" w14:textId="216FBEC9" w:rsidR="00003F0F" w:rsidRPr="00EE556C" w:rsidRDefault="00003F0F" w:rsidP="00EE556C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</w:p>
          <w:p w14:paraId="59F9F780" w14:textId="77777777" w:rsidR="00357493" w:rsidRPr="00EE556C" w:rsidRDefault="00423799" w:rsidP="00EE556C">
            <w:pPr>
              <w:tabs>
                <w:tab w:val="left" w:pos="1134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EE556C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u w:val="single"/>
              </w:rPr>
              <w:t>Завдання:</w:t>
            </w:r>
            <w:r w:rsidRPr="00EE556C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</w:t>
            </w:r>
          </w:p>
          <w:p w14:paraId="7344A19B" w14:textId="77777777" w:rsidR="00EE556C" w:rsidRPr="00EE556C" w:rsidRDefault="00EE556C" w:rsidP="00EE556C">
            <w:pPr>
              <w:pStyle w:val="ac"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overflowPunct/>
              <w:adjustRightInd/>
              <w:ind w:left="0" w:firstLine="284"/>
              <w:contextualSpacing w:val="0"/>
              <w:jc w:val="both"/>
              <w:rPr>
                <w:sz w:val="24"/>
                <w:lang w:val="uk-UA"/>
              </w:rPr>
            </w:pPr>
            <w:r w:rsidRPr="00EE556C">
              <w:rPr>
                <w:sz w:val="24"/>
                <w:lang w:val="uk-UA"/>
              </w:rPr>
              <w:lastRenderedPageBreak/>
              <w:t>вивчення</w:t>
            </w:r>
            <w:r w:rsidRPr="00EE556C">
              <w:rPr>
                <w:spacing w:val="27"/>
                <w:sz w:val="24"/>
                <w:lang w:val="uk-UA"/>
              </w:rPr>
              <w:t xml:space="preserve"> </w:t>
            </w:r>
            <w:r w:rsidRPr="00EE556C">
              <w:rPr>
                <w:sz w:val="24"/>
                <w:lang w:val="uk-UA"/>
              </w:rPr>
              <w:t>природних</w:t>
            </w:r>
            <w:r w:rsidRPr="00EE556C">
              <w:rPr>
                <w:spacing w:val="27"/>
                <w:sz w:val="24"/>
                <w:lang w:val="uk-UA"/>
              </w:rPr>
              <w:t xml:space="preserve"> </w:t>
            </w:r>
            <w:r w:rsidRPr="00EE556C">
              <w:rPr>
                <w:sz w:val="24"/>
                <w:lang w:val="uk-UA"/>
              </w:rPr>
              <w:t>факторів</w:t>
            </w:r>
            <w:r w:rsidRPr="00EE556C">
              <w:rPr>
                <w:spacing w:val="27"/>
                <w:sz w:val="24"/>
                <w:lang w:val="uk-UA"/>
              </w:rPr>
              <w:t xml:space="preserve"> </w:t>
            </w:r>
            <w:r w:rsidRPr="00EE556C">
              <w:rPr>
                <w:sz w:val="24"/>
                <w:lang w:val="uk-UA"/>
              </w:rPr>
              <w:t>навколишнього</w:t>
            </w:r>
            <w:r w:rsidRPr="00EE556C">
              <w:rPr>
                <w:spacing w:val="23"/>
                <w:sz w:val="24"/>
                <w:lang w:val="uk-UA"/>
              </w:rPr>
              <w:t xml:space="preserve"> </w:t>
            </w:r>
            <w:r w:rsidRPr="00EE556C">
              <w:rPr>
                <w:sz w:val="24"/>
                <w:lang w:val="uk-UA"/>
              </w:rPr>
              <w:t>середовища</w:t>
            </w:r>
            <w:r w:rsidRPr="00EE556C">
              <w:rPr>
                <w:spacing w:val="27"/>
                <w:sz w:val="24"/>
                <w:lang w:val="uk-UA"/>
              </w:rPr>
              <w:t xml:space="preserve"> </w:t>
            </w:r>
            <w:r w:rsidRPr="00EE556C">
              <w:rPr>
                <w:sz w:val="24"/>
                <w:lang w:val="uk-UA"/>
              </w:rPr>
              <w:t xml:space="preserve">і </w:t>
            </w:r>
            <w:r w:rsidRPr="00EE556C">
              <w:rPr>
                <w:spacing w:val="-57"/>
                <w:sz w:val="24"/>
                <w:lang w:val="uk-UA"/>
              </w:rPr>
              <w:t xml:space="preserve"> </w:t>
            </w:r>
            <w:r w:rsidRPr="00EE556C">
              <w:rPr>
                <w:sz w:val="24"/>
                <w:lang w:val="uk-UA"/>
              </w:rPr>
              <w:t>соціальних</w:t>
            </w:r>
            <w:r w:rsidRPr="00EE556C">
              <w:rPr>
                <w:spacing w:val="3"/>
                <w:sz w:val="24"/>
                <w:lang w:val="uk-UA"/>
              </w:rPr>
              <w:t xml:space="preserve"> </w:t>
            </w:r>
            <w:r w:rsidRPr="00EE556C">
              <w:rPr>
                <w:sz w:val="24"/>
                <w:lang w:val="uk-UA"/>
              </w:rPr>
              <w:t xml:space="preserve">умов, що спричиняють розвиток </w:t>
            </w:r>
            <w:r w:rsidRPr="00EE556C">
              <w:rPr>
                <w:sz w:val="24"/>
                <w:szCs w:val="24"/>
                <w:lang w:val="uk-UA"/>
              </w:rPr>
              <w:t>сезонних захворювань та захворювань, які регулюються міжнародними медико-соціальними правилами та їх</w:t>
            </w:r>
            <w:r w:rsidRPr="00EE556C">
              <w:rPr>
                <w:sz w:val="24"/>
                <w:lang w:val="uk-UA"/>
              </w:rPr>
              <w:t xml:space="preserve"> вплив</w:t>
            </w:r>
            <w:r w:rsidRPr="00EE556C">
              <w:rPr>
                <w:spacing w:val="-3"/>
                <w:sz w:val="24"/>
                <w:lang w:val="uk-UA"/>
              </w:rPr>
              <w:t xml:space="preserve"> </w:t>
            </w:r>
            <w:r w:rsidRPr="00EE556C">
              <w:rPr>
                <w:sz w:val="24"/>
                <w:lang w:val="uk-UA"/>
              </w:rPr>
              <w:t>на</w:t>
            </w:r>
            <w:r w:rsidRPr="00EE556C">
              <w:rPr>
                <w:spacing w:val="-2"/>
                <w:sz w:val="24"/>
                <w:lang w:val="uk-UA"/>
              </w:rPr>
              <w:t xml:space="preserve"> </w:t>
            </w:r>
            <w:r w:rsidRPr="00EE556C">
              <w:rPr>
                <w:sz w:val="24"/>
                <w:lang w:val="uk-UA"/>
              </w:rPr>
              <w:t>здоров’я людини;</w:t>
            </w:r>
          </w:p>
          <w:p w14:paraId="2AF8A24F" w14:textId="77777777" w:rsidR="00EE556C" w:rsidRPr="00EE556C" w:rsidRDefault="00EE556C" w:rsidP="00EE556C">
            <w:pPr>
              <w:pStyle w:val="ac"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overflowPunct/>
              <w:adjustRightInd/>
              <w:ind w:left="0" w:firstLine="284"/>
              <w:contextualSpacing w:val="0"/>
              <w:jc w:val="both"/>
              <w:rPr>
                <w:sz w:val="24"/>
                <w:szCs w:val="24"/>
                <w:lang w:val="uk-UA"/>
              </w:rPr>
            </w:pPr>
            <w:r w:rsidRPr="00EE556C">
              <w:rPr>
                <w:sz w:val="24"/>
                <w:szCs w:val="24"/>
                <w:lang w:val="uk-UA"/>
              </w:rPr>
              <w:t>вивчення</w:t>
            </w:r>
            <w:r w:rsidRPr="00EE556C">
              <w:rPr>
                <w:spacing w:val="27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закономірностей</w:t>
            </w:r>
            <w:r w:rsidRPr="00EE556C">
              <w:rPr>
                <w:spacing w:val="29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впливу</w:t>
            </w:r>
            <w:r w:rsidRPr="00EE556C">
              <w:rPr>
                <w:spacing w:val="22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факторів</w:t>
            </w:r>
            <w:r w:rsidRPr="00EE556C">
              <w:rPr>
                <w:spacing w:val="28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і</w:t>
            </w:r>
            <w:r w:rsidRPr="00EE556C">
              <w:rPr>
                <w:spacing w:val="29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умов</w:t>
            </w:r>
            <w:r w:rsidRPr="00EE556C">
              <w:rPr>
                <w:spacing w:val="33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навколишнього</w:t>
            </w:r>
            <w:r w:rsidRPr="00EE556C">
              <w:rPr>
                <w:spacing w:val="28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середовища</w:t>
            </w:r>
            <w:r w:rsidRPr="00EE556C">
              <w:rPr>
                <w:spacing w:val="28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на організм</w:t>
            </w:r>
            <w:r w:rsidRPr="00EE556C">
              <w:rPr>
                <w:spacing w:val="-3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людини</w:t>
            </w:r>
            <w:r w:rsidRPr="00EE556C">
              <w:rPr>
                <w:spacing w:val="-3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та</w:t>
            </w:r>
            <w:r w:rsidRPr="00EE556C">
              <w:rPr>
                <w:spacing w:val="-2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суспільне</w:t>
            </w:r>
            <w:r w:rsidRPr="00EE556C">
              <w:rPr>
                <w:spacing w:val="-2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здоров’я;</w:t>
            </w:r>
          </w:p>
          <w:p w14:paraId="1F7772DD" w14:textId="77777777" w:rsidR="00EE556C" w:rsidRPr="00EE556C" w:rsidRDefault="00EE556C" w:rsidP="00EE556C">
            <w:pPr>
              <w:pStyle w:val="ac"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overflowPunct/>
              <w:adjustRightInd/>
              <w:ind w:left="0" w:firstLine="284"/>
              <w:contextualSpacing w:val="0"/>
              <w:jc w:val="both"/>
              <w:rPr>
                <w:sz w:val="24"/>
                <w:szCs w:val="24"/>
                <w:lang w:val="uk-UA"/>
              </w:rPr>
            </w:pPr>
            <w:r w:rsidRPr="00EE556C">
              <w:rPr>
                <w:sz w:val="24"/>
                <w:szCs w:val="24"/>
                <w:lang w:val="uk-UA"/>
              </w:rPr>
              <w:t>наукове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обґрунтування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і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розробка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гігієнічних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нормативів,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санітарних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норм</w:t>
            </w:r>
            <w:r w:rsidRPr="00EE556C">
              <w:rPr>
                <w:spacing w:val="60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і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правил,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профілактичних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заходів,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що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сприяють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максимальному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запобіганню, </w:t>
            </w:r>
            <w:r w:rsidRPr="00EE556C">
              <w:rPr>
                <w:sz w:val="24"/>
                <w:szCs w:val="24"/>
                <w:lang w:val="uk-UA"/>
              </w:rPr>
              <w:t>усуненню або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обмеженню</w:t>
            </w:r>
            <w:r w:rsidRPr="00EE556C">
              <w:rPr>
                <w:spacing w:val="-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до безпечних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рівнів несприятливих</w:t>
            </w:r>
            <w:r w:rsidRPr="00EE556C">
              <w:rPr>
                <w:spacing w:val="2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впливів;</w:t>
            </w:r>
          </w:p>
          <w:p w14:paraId="447E4AAC" w14:textId="77777777" w:rsidR="00EE556C" w:rsidRPr="00EE556C" w:rsidRDefault="00EE556C" w:rsidP="00EE556C">
            <w:pPr>
              <w:pStyle w:val="ac"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overflowPunct/>
              <w:adjustRightInd/>
              <w:ind w:left="0" w:firstLine="284"/>
              <w:contextualSpacing w:val="0"/>
              <w:jc w:val="both"/>
              <w:rPr>
                <w:sz w:val="24"/>
                <w:szCs w:val="24"/>
                <w:lang w:val="uk-UA"/>
              </w:rPr>
            </w:pPr>
            <w:r w:rsidRPr="00EE556C">
              <w:rPr>
                <w:sz w:val="24"/>
                <w:szCs w:val="24"/>
                <w:lang w:val="uk-UA"/>
              </w:rPr>
              <w:t>запровадження у практику роботи закладів та установ охорони здоров’я гігієнічних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рекомендацій,</w:t>
            </w:r>
            <w:r w:rsidRPr="00EE556C">
              <w:rPr>
                <w:spacing w:val="23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санітарних</w:t>
            </w:r>
            <w:r w:rsidRPr="00EE556C">
              <w:rPr>
                <w:spacing w:val="23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норм</w:t>
            </w:r>
            <w:r w:rsidRPr="00EE556C">
              <w:rPr>
                <w:spacing w:val="23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і</w:t>
            </w:r>
            <w:r w:rsidRPr="00EE556C">
              <w:rPr>
                <w:spacing w:val="24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правил,</w:t>
            </w:r>
            <w:r w:rsidRPr="00EE556C">
              <w:rPr>
                <w:spacing w:val="24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що</w:t>
            </w:r>
            <w:r w:rsidRPr="00EE556C">
              <w:rPr>
                <w:spacing w:val="2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розроблені</w:t>
            </w:r>
            <w:r w:rsidRPr="00EE556C">
              <w:rPr>
                <w:spacing w:val="25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та</w:t>
            </w:r>
            <w:r w:rsidRPr="00EE556C">
              <w:rPr>
                <w:spacing w:val="23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науково-обґрунтовані,</w:t>
            </w:r>
            <w:r w:rsidRPr="00EE556C">
              <w:rPr>
                <w:spacing w:val="24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перевірка</w:t>
            </w:r>
            <w:r w:rsidRPr="00EE556C">
              <w:rPr>
                <w:spacing w:val="-57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їх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ефективності та</w:t>
            </w:r>
            <w:r w:rsidRPr="00EE556C">
              <w:rPr>
                <w:spacing w:val="1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удосконалення.</w:t>
            </w:r>
          </w:p>
          <w:p w14:paraId="3C037FC7" w14:textId="77777777" w:rsidR="00EE556C" w:rsidRPr="00EE556C" w:rsidRDefault="00EE556C" w:rsidP="00EE556C">
            <w:pPr>
              <w:pStyle w:val="ac"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overflowPunct/>
              <w:adjustRightInd/>
              <w:ind w:left="0" w:firstLine="284"/>
              <w:contextualSpacing w:val="0"/>
              <w:jc w:val="both"/>
              <w:rPr>
                <w:sz w:val="24"/>
                <w:szCs w:val="24"/>
                <w:lang w:val="uk-UA"/>
              </w:rPr>
            </w:pPr>
            <w:r w:rsidRPr="00EE556C">
              <w:rPr>
                <w:sz w:val="24"/>
                <w:szCs w:val="24"/>
                <w:lang w:val="uk-UA"/>
              </w:rPr>
              <w:t>прогнозування</w:t>
            </w:r>
            <w:r w:rsidRPr="00EE556C">
              <w:rPr>
                <w:spacing w:val="-4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санітарної</w:t>
            </w:r>
            <w:r w:rsidRPr="00EE556C">
              <w:rPr>
                <w:spacing w:val="-4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ситуації</w:t>
            </w:r>
            <w:r w:rsidRPr="00EE556C">
              <w:rPr>
                <w:spacing w:val="-3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на</w:t>
            </w:r>
            <w:r w:rsidRPr="00EE556C">
              <w:rPr>
                <w:spacing w:val="-5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ближню</w:t>
            </w:r>
            <w:r w:rsidRPr="00EE556C">
              <w:rPr>
                <w:spacing w:val="-4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та</w:t>
            </w:r>
            <w:r w:rsidRPr="00EE556C">
              <w:rPr>
                <w:spacing w:val="-4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віддалену</w:t>
            </w:r>
            <w:r w:rsidRPr="00EE556C">
              <w:rPr>
                <w:spacing w:val="-9"/>
                <w:sz w:val="24"/>
                <w:szCs w:val="24"/>
                <w:lang w:val="uk-UA"/>
              </w:rPr>
              <w:t xml:space="preserve"> </w:t>
            </w:r>
            <w:r w:rsidRPr="00EE556C">
              <w:rPr>
                <w:sz w:val="24"/>
                <w:szCs w:val="24"/>
                <w:lang w:val="uk-UA"/>
              </w:rPr>
              <w:t>перспективу.</w:t>
            </w:r>
          </w:p>
          <w:p w14:paraId="6D49C038" w14:textId="77777777" w:rsidR="00EE556C" w:rsidRPr="00EE556C" w:rsidRDefault="00EE556C" w:rsidP="00EE556C">
            <w:pPr>
              <w:pStyle w:val="ac"/>
              <w:widowControl w:val="0"/>
              <w:numPr>
                <w:ilvl w:val="0"/>
                <w:numId w:val="13"/>
              </w:numPr>
              <w:tabs>
                <w:tab w:val="left" w:pos="1247"/>
              </w:tabs>
              <w:overflowPunct/>
              <w:adjustRightInd/>
              <w:ind w:left="0" w:firstLine="284"/>
              <w:contextualSpacing w:val="0"/>
              <w:jc w:val="both"/>
              <w:rPr>
                <w:sz w:val="24"/>
                <w:szCs w:val="24"/>
                <w:lang w:val="uk-UA"/>
              </w:rPr>
            </w:pPr>
            <w:r w:rsidRPr="00EE556C">
              <w:rPr>
                <w:sz w:val="24"/>
                <w:szCs w:val="24"/>
                <w:lang w:val="uk-UA"/>
              </w:rPr>
              <w:t>визначати прогноз, проводити первинну та вторинну профілактику при алергічних захворюваннях та захворювань, які регулюються міжнародними медико-соціальними правилами ;</w:t>
            </w:r>
          </w:p>
          <w:p w14:paraId="6536A03E" w14:textId="25356F74" w:rsidR="00423799" w:rsidRPr="00EE556C" w:rsidRDefault="00423799" w:rsidP="00EE556C">
            <w:pPr>
              <w:pStyle w:val="a3"/>
              <w:tabs>
                <w:tab w:val="left" w:pos="459"/>
              </w:tabs>
              <w:spacing w:before="0" w:beforeAutospacing="0" w:after="0" w:afterAutospacing="0"/>
              <w:ind w:left="284"/>
              <w:jc w:val="both"/>
            </w:pPr>
          </w:p>
        </w:tc>
      </w:tr>
      <w:tr w:rsidR="00003F0F" w:rsidRPr="00CF0DDE" w14:paraId="56F19B5F" w14:textId="77777777" w:rsidTr="00C762CC">
        <w:tc>
          <w:tcPr>
            <w:tcW w:w="4531" w:type="dxa"/>
            <w:shd w:val="clear" w:color="auto" w:fill="auto"/>
          </w:tcPr>
          <w:p w14:paraId="6CF0B6DC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lastRenderedPageBreak/>
              <w:t xml:space="preserve">Практичні навички, які можна здобути, можлива сфера їх застосування </w:t>
            </w:r>
          </w:p>
        </w:tc>
        <w:tc>
          <w:tcPr>
            <w:tcW w:w="4813" w:type="dxa"/>
            <w:shd w:val="clear" w:color="auto" w:fill="auto"/>
          </w:tcPr>
          <w:p w14:paraId="7D05A5E9" w14:textId="6B16A03D" w:rsidR="008E14F8" w:rsidRPr="00B30ADB" w:rsidRDefault="008E14F8" w:rsidP="00EE556C">
            <w:pPr>
              <w:shd w:val="clear" w:color="auto" w:fill="FFFFFF"/>
              <w:tabs>
                <w:tab w:val="left" w:pos="318"/>
                <w:tab w:val="left" w:pos="1134"/>
              </w:tabs>
              <w:suppressAutoHyphens/>
              <w:spacing w:after="0" w:line="240" w:lineRule="auto"/>
              <w:ind w:firstLine="318"/>
              <w:jc w:val="both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0A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Після вивчення дисципліни фахівець зможе під час виконання професійних обов’язків:</w:t>
            </w:r>
          </w:p>
          <w:p w14:paraId="01D74B85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proofErr w:type="spellStart"/>
            <w:r w:rsidRPr="00CC2020">
              <w:t>Аеропалінологічний</w:t>
            </w:r>
            <w:proofErr w:type="spellEnd"/>
            <w:r w:rsidRPr="00CC2020">
              <w:t xml:space="preserve"> моніторинг: Навичка аналізу концентрації пилку в повітрі за допомогою даних світлової мікроскопії або автоматизованих систем.</w:t>
            </w:r>
          </w:p>
          <w:p w14:paraId="3B78EECE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 xml:space="preserve">Складання регіональних календарів </w:t>
            </w:r>
            <w:proofErr w:type="spellStart"/>
            <w:r w:rsidRPr="00CC2020">
              <w:t>пилення</w:t>
            </w:r>
            <w:proofErr w:type="spellEnd"/>
            <w:r w:rsidRPr="00CC2020">
              <w:t>: Прогнозування піків сезонності для різних географічних зон на основі кліматичних змін.</w:t>
            </w:r>
          </w:p>
          <w:p w14:paraId="296E253D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Диференційна діагностика фенотипів риніту: Відмежування сезонного алергічного риніту від неалергічних форм (вазомоторного, інфекційного).</w:t>
            </w:r>
          </w:p>
          <w:p w14:paraId="01975BD2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Інтерпретація молекулярного профілю сенсибілізації: Робота з результатами тестів (Alex2, ISAC) для виявлення мажорних та мінорних алергенів.</w:t>
            </w:r>
          </w:p>
          <w:p w14:paraId="26AA45C8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lastRenderedPageBreak/>
              <w:t>Побудова матриці перехресної реактивності: Визначення ризиків розвитку орального алергічного синдрому (ОАС) при вживанні певних груп продуктів.</w:t>
            </w:r>
          </w:p>
          <w:p w14:paraId="6D43CFDD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Визначення порогу чутливості: Оцінка мінімальної концентрації алергену, що викликає клінічну відповідь у пацієнта.</w:t>
            </w:r>
          </w:p>
          <w:p w14:paraId="5D8A3E31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 xml:space="preserve">Навичка проведення шкірних </w:t>
            </w:r>
            <w:proofErr w:type="spellStart"/>
            <w:r w:rsidRPr="00CC2020">
              <w:t>прік</w:t>
            </w:r>
            <w:proofErr w:type="spellEnd"/>
            <w:r w:rsidRPr="00CC2020">
              <w:t>-тестів: Від постановки позитивного/негативного контролю до вимірювання діаметра папули.</w:t>
            </w:r>
          </w:p>
          <w:p w14:paraId="1B80CB6C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Розробка стратегій первинної профілактики: Формування рекомендацій для груп ризику щодо запобігання розвитку сенсибілізації.</w:t>
            </w:r>
          </w:p>
          <w:p w14:paraId="3708BE1C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Оцінка ефективності АСІТ: Моніторинг динаміки симптомів та потреби в медикаментах під час специфічної імунотерапії.</w:t>
            </w:r>
          </w:p>
          <w:p w14:paraId="657203C6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Робота з e-</w:t>
            </w:r>
            <w:proofErr w:type="spellStart"/>
            <w:r w:rsidRPr="00CC2020">
              <w:t>health</w:t>
            </w:r>
            <w:proofErr w:type="spellEnd"/>
            <w:r w:rsidRPr="00CC2020">
              <w:t xml:space="preserve"> сервісами: Використання та аналіз даних з </w:t>
            </w:r>
            <w:proofErr w:type="spellStart"/>
            <w:r w:rsidRPr="00CC2020">
              <w:t>пацієнтських</w:t>
            </w:r>
            <w:proofErr w:type="spellEnd"/>
            <w:r w:rsidRPr="00CC2020">
              <w:t xml:space="preserve"> щоденників алергії (наприклад, MASK-</w:t>
            </w:r>
            <w:proofErr w:type="spellStart"/>
            <w:r w:rsidRPr="00CC2020">
              <w:t>air</w:t>
            </w:r>
            <w:proofErr w:type="spellEnd"/>
            <w:r w:rsidRPr="00CC2020">
              <w:t>).</w:t>
            </w:r>
          </w:p>
          <w:p w14:paraId="6207A755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Епідеміологічне розслідування: Навичка збору даних для виявлення джерела інфекції та меж епідемічного осередку.</w:t>
            </w:r>
          </w:p>
          <w:p w14:paraId="5AAB5101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Оцінка ризиків згідно з ММСП (2005): Визначення, чи становить подія надзвичайну ситуацію в галузі охорони здоров'я міжнародного значення (PHEIC).</w:t>
            </w:r>
          </w:p>
          <w:p w14:paraId="794F6721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 xml:space="preserve">Алгоритм забору </w:t>
            </w:r>
            <w:proofErr w:type="spellStart"/>
            <w:r w:rsidRPr="00CC2020">
              <w:t>біоматеріалу</w:t>
            </w:r>
            <w:proofErr w:type="spellEnd"/>
            <w:r w:rsidRPr="00CC2020">
              <w:t xml:space="preserve"> при ОНІ: Виконання маніпуляцій при підозрі на холеру, чуму або геморагічні лихоманки з дотриманням </w:t>
            </w:r>
            <w:proofErr w:type="spellStart"/>
            <w:r w:rsidRPr="00CC2020">
              <w:t>біобезпеки</w:t>
            </w:r>
            <w:proofErr w:type="spellEnd"/>
            <w:r w:rsidRPr="00CC2020">
              <w:t>.</w:t>
            </w:r>
          </w:p>
          <w:p w14:paraId="76346009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 xml:space="preserve">Диференційна діагностика вірусних геморагічних лихоманок: Ведення хворих із підозрою на </w:t>
            </w:r>
            <w:proofErr w:type="spellStart"/>
            <w:r w:rsidRPr="00CC2020">
              <w:t>Ебола</w:t>
            </w:r>
            <w:proofErr w:type="spellEnd"/>
            <w:r w:rsidRPr="00CC2020">
              <w:t xml:space="preserve">, </w:t>
            </w:r>
            <w:proofErr w:type="spellStart"/>
            <w:r w:rsidRPr="00CC2020">
              <w:t>Марбург</w:t>
            </w:r>
            <w:proofErr w:type="spellEnd"/>
            <w:r w:rsidRPr="00CC2020">
              <w:t xml:space="preserve"> або </w:t>
            </w:r>
            <w:proofErr w:type="spellStart"/>
            <w:r w:rsidRPr="00CC2020">
              <w:t>Ласса</w:t>
            </w:r>
            <w:proofErr w:type="spellEnd"/>
            <w:r w:rsidRPr="00CC2020">
              <w:t>.</w:t>
            </w:r>
          </w:p>
          <w:p w14:paraId="52552DA2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Клінічне ведення тяжкого гострого респіраторного синдрому (ТГРС): Навички підтримки вітальних функцій та кисневої терапії.</w:t>
            </w:r>
          </w:p>
          <w:p w14:paraId="28C47D24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Інтерпретація результатів ПЛР та ІФА: Аналіз циклів порогу (</w:t>
            </w:r>
            <w:proofErr w:type="spellStart"/>
            <w:r w:rsidRPr="00CC2020">
              <w:t>Ct</w:t>
            </w:r>
            <w:proofErr w:type="spellEnd"/>
            <w:r w:rsidRPr="00CC2020">
              <w:t>) та титрів антитіл для визначення стадії інфекційного процесу (на прикладі COVID-19).</w:t>
            </w:r>
          </w:p>
          <w:p w14:paraId="15018707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Організація карантинних заходів: Розрахунок термінів ізоляції та обсервації залежно від інкубаційного періоду конкретного збудника.</w:t>
            </w:r>
          </w:p>
          <w:p w14:paraId="76A5CCD0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 xml:space="preserve">Надання невідкладної допомоги при </w:t>
            </w:r>
            <w:proofErr w:type="spellStart"/>
            <w:r w:rsidRPr="00CC2020">
              <w:t>інфекційно</w:t>
            </w:r>
            <w:proofErr w:type="spellEnd"/>
            <w:r w:rsidRPr="00CC2020">
              <w:t xml:space="preserve">-токсичному шоці: Протоколи інтенсивної терапії на </w:t>
            </w:r>
            <w:proofErr w:type="spellStart"/>
            <w:r w:rsidRPr="00CC2020">
              <w:t>догоспітальному</w:t>
            </w:r>
            <w:proofErr w:type="spellEnd"/>
            <w:r w:rsidRPr="00CC2020">
              <w:t xml:space="preserve"> та госпітальному етапах.</w:t>
            </w:r>
          </w:p>
          <w:p w14:paraId="51AF4D62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lastRenderedPageBreak/>
              <w:t>Оцінка стану вакцинопрофілактики: Аналіз охоплення щепленнями (наприклад, при поліомієліті) та розробка планів "наздоганяючої" вакцинації.</w:t>
            </w:r>
          </w:p>
          <w:p w14:paraId="4D389253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 xml:space="preserve">Застосування </w:t>
            </w:r>
            <w:proofErr w:type="spellStart"/>
            <w:r w:rsidRPr="00CC2020">
              <w:t>телемедичних</w:t>
            </w:r>
            <w:proofErr w:type="spellEnd"/>
            <w:r w:rsidRPr="00CC2020">
              <w:t xml:space="preserve"> технологій: Консультування пацієнтів в умовах ізоляції або обмеженого доступу до </w:t>
            </w:r>
            <w:r>
              <w:t>«</w:t>
            </w:r>
            <w:r w:rsidRPr="00CC2020">
              <w:t>червоної зони</w:t>
            </w:r>
            <w:r>
              <w:t>»</w:t>
            </w:r>
            <w:r w:rsidRPr="00CC2020">
              <w:t>.</w:t>
            </w:r>
          </w:p>
          <w:p w14:paraId="0E525F4F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Вибір та застосування ЗІЗ: Професійне володіння технікою використання ізолюючих костюмів та респіраторів класу FFP3/N95.</w:t>
            </w:r>
          </w:p>
          <w:p w14:paraId="091F156C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Аудит системи інфекційного контролю: Проведення перевірки дотримання санітарно-гігієнічного режиму в ЗОЗ.</w:t>
            </w:r>
          </w:p>
          <w:p w14:paraId="08857ACC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Управління потоками пацієнтів: Створення логістичних схем для розділення "чистих" та "брудних" маршрутів у лікарні.</w:t>
            </w:r>
          </w:p>
          <w:p w14:paraId="03C49E2F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Контроль за дезінфекцією та стерилізацією: Перевірка якості обробки інструментарію та приміщень (використання хімічних та біологічних індикаторів).</w:t>
            </w:r>
          </w:p>
          <w:p w14:paraId="28F51BC9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 xml:space="preserve">Профілактика професійного зараження: Алгоритм дій при аварійному контакті з кров'ю або іншими </w:t>
            </w:r>
            <w:proofErr w:type="spellStart"/>
            <w:r w:rsidRPr="00CC2020">
              <w:t>біорединами</w:t>
            </w:r>
            <w:proofErr w:type="spellEnd"/>
            <w:r w:rsidRPr="00CC2020">
              <w:t>.</w:t>
            </w:r>
          </w:p>
          <w:p w14:paraId="5E37B606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Оцінка вентиляційних систем: Розуміння принципів роботи боксів з негативним тиском для ізоляції повітряно-крапельних інфекцій.</w:t>
            </w:r>
          </w:p>
          <w:p w14:paraId="1A4EF360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Розробка стандартних операційних процедур (СОП): Складання покрокових інструкцій для персоналу в умовах спалаху ОНІ.</w:t>
            </w:r>
          </w:p>
          <w:p w14:paraId="61DB72A1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Навчання медичного персоналу: Навичка проведення тренінгів (</w:t>
            </w:r>
            <w:proofErr w:type="spellStart"/>
            <w:r w:rsidRPr="00CC2020">
              <w:t>симуляційних</w:t>
            </w:r>
            <w:proofErr w:type="spellEnd"/>
            <w:r w:rsidRPr="00CC2020">
              <w:t xml:space="preserve"> занять) з </w:t>
            </w:r>
            <w:proofErr w:type="spellStart"/>
            <w:r w:rsidRPr="00CC2020">
              <w:t>біобезпеки</w:t>
            </w:r>
            <w:proofErr w:type="spellEnd"/>
            <w:r w:rsidRPr="00CC2020">
              <w:t>.</w:t>
            </w:r>
          </w:p>
          <w:p w14:paraId="3AC972A4" w14:textId="77777777" w:rsidR="00EE556C" w:rsidRPr="00CC2020" w:rsidRDefault="00EE556C" w:rsidP="00EE556C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Користування реєстрами та базами даних: Реєстрація інфекційних випадків у державних та міжнародних системах епіднагляду.</w:t>
            </w:r>
          </w:p>
          <w:p w14:paraId="69A4161F" w14:textId="5039074B" w:rsidR="00003F0F" w:rsidRPr="00B30ADB" w:rsidRDefault="00EE556C" w:rsidP="00B11770">
            <w:pPr>
              <w:pStyle w:val="a3"/>
              <w:spacing w:before="0" w:beforeAutospacing="0" w:after="0" w:afterAutospacing="0"/>
              <w:ind w:firstLine="318"/>
              <w:jc w:val="both"/>
            </w:pPr>
            <w:r w:rsidRPr="00CC2020">
              <w:t>Етико-деонтологічне консультування: Навичка комунікації з родичами хворих на ОНІ та дотримання прав пацієнтів в умовах карантину.</w:t>
            </w:r>
            <w:bookmarkStart w:id="0" w:name="_GoBack"/>
            <w:bookmarkEnd w:id="0"/>
          </w:p>
        </w:tc>
      </w:tr>
      <w:tr w:rsidR="00003F0F" w:rsidRPr="00CF0DDE" w14:paraId="3B7D8F07" w14:textId="77777777" w:rsidTr="00C762CC">
        <w:tc>
          <w:tcPr>
            <w:tcW w:w="4531" w:type="dxa"/>
            <w:shd w:val="clear" w:color="auto" w:fill="auto"/>
          </w:tcPr>
          <w:p w14:paraId="0DE26BDF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lastRenderedPageBreak/>
              <w:t>Форма підсумкового контролю</w:t>
            </w:r>
          </w:p>
        </w:tc>
        <w:tc>
          <w:tcPr>
            <w:tcW w:w="4813" w:type="dxa"/>
            <w:shd w:val="clear" w:color="auto" w:fill="auto"/>
          </w:tcPr>
          <w:p w14:paraId="4251141E" w14:textId="26E09E09" w:rsidR="00003F0F" w:rsidRPr="00CF0DDE" w:rsidRDefault="00E603C0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залік</w:t>
            </w:r>
          </w:p>
        </w:tc>
      </w:tr>
      <w:tr w:rsidR="00003F0F" w:rsidRPr="00CF0DDE" w14:paraId="524E9E2F" w14:textId="77777777" w:rsidTr="00C762CC">
        <w:tc>
          <w:tcPr>
            <w:tcW w:w="4531" w:type="dxa"/>
            <w:shd w:val="clear" w:color="auto" w:fill="auto"/>
          </w:tcPr>
          <w:p w14:paraId="5AE4C7FF" w14:textId="77777777" w:rsidR="00003F0F" w:rsidRPr="00CF0DDE" w:rsidRDefault="00003F0F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CF0DDE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Інформаційне забезпечення (посилання на інформаційні ресурси кафедри)</w:t>
            </w:r>
          </w:p>
        </w:tc>
        <w:tc>
          <w:tcPr>
            <w:tcW w:w="4813" w:type="dxa"/>
            <w:shd w:val="clear" w:color="auto" w:fill="auto"/>
          </w:tcPr>
          <w:p w14:paraId="15D97448" w14:textId="7F3A4B50" w:rsidR="00003F0F" w:rsidRPr="00CF0DDE" w:rsidRDefault="00F279EC" w:rsidP="00003F0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hyperlink r:id="rId7" w:history="1">
              <w:r w:rsidR="00B95B0F" w:rsidRPr="008B0A7E">
                <w:rPr>
                  <w:rStyle w:val="aa"/>
                </w:rPr>
                <w:t>http://vnmu.edu.ua/кафедра-загальної-гігієни-та-екології</w:t>
              </w:r>
            </w:hyperlink>
          </w:p>
        </w:tc>
      </w:tr>
    </w:tbl>
    <w:p w14:paraId="741D0819" w14:textId="77777777" w:rsidR="00003F0F" w:rsidRPr="00A7003F" w:rsidRDefault="00003F0F" w:rsidP="00003F0F">
      <w:pPr>
        <w:spacing w:after="160" w:line="259" w:lineRule="auto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</w:rPr>
      </w:pPr>
    </w:p>
    <w:sectPr w:rsidR="00003F0F" w:rsidRPr="00A7003F" w:rsidSect="00C87E27">
      <w:headerReference w:type="default" r:id="rId8"/>
      <w:headerReference w:type="first" r:id="rId9"/>
      <w:pgSz w:w="11906" w:h="16838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6480E" w14:textId="77777777" w:rsidR="00F279EC" w:rsidRDefault="00F279EC" w:rsidP="00003F0F">
      <w:pPr>
        <w:spacing w:after="0" w:line="240" w:lineRule="auto"/>
      </w:pPr>
      <w:r>
        <w:separator/>
      </w:r>
    </w:p>
  </w:endnote>
  <w:endnote w:type="continuationSeparator" w:id="0">
    <w:p w14:paraId="0733E1CF" w14:textId="77777777" w:rsidR="00F279EC" w:rsidRDefault="00F279EC" w:rsidP="0000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0918AA" w14:textId="77777777" w:rsidR="00F279EC" w:rsidRDefault="00F279EC" w:rsidP="00003F0F">
      <w:pPr>
        <w:spacing w:after="0" w:line="240" w:lineRule="auto"/>
      </w:pPr>
      <w:r>
        <w:separator/>
      </w:r>
    </w:p>
  </w:footnote>
  <w:footnote w:type="continuationSeparator" w:id="0">
    <w:p w14:paraId="7BBA8942" w14:textId="77777777" w:rsidR="00F279EC" w:rsidRDefault="00F279EC" w:rsidP="00003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6408F" w14:textId="77777777" w:rsidR="00C87E27" w:rsidRDefault="00F279EC">
    <w:pPr>
      <w:pStyle w:val="a6"/>
      <w:jc w:val="center"/>
    </w:pPr>
  </w:p>
  <w:p w14:paraId="46E7926E" w14:textId="77777777" w:rsidR="00C87E27" w:rsidRDefault="00F279E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2F718" w14:textId="77777777" w:rsidR="00C87E27" w:rsidRDefault="00F279EC">
    <w:pPr>
      <w:pStyle w:val="a6"/>
      <w:jc w:val="center"/>
    </w:pPr>
  </w:p>
  <w:p w14:paraId="489E43D0" w14:textId="77777777" w:rsidR="00C87E27" w:rsidRDefault="00F279E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E5DE1"/>
    <w:multiLevelType w:val="hybridMultilevel"/>
    <w:tmpl w:val="70D4EB68"/>
    <w:lvl w:ilvl="0" w:tplc="4A4A86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923"/>
    <w:multiLevelType w:val="multilevel"/>
    <w:tmpl w:val="177676B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4162DB"/>
    <w:multiLevelType w:val="multilevel"/>
    <w:tmpl w:val="C944D7D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55E1C"/>
    <w:multiLevelType w:val="hybridMultilevel"/>
    <w:tmpl w:val="3ACC0D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731F36"/>
    <w:multiLevelType w:val="multilevel"/>
    <w:tmpl w:val="0E2C1C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3028BC"/>
    <w:multiLevelType w:val="hybridMultilevel"/>
    <w:tmpl w:val="E9B2081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CB2715"/>
    <w:multiLevelType w:val="hybridMultilevel"/>
    <w:tmpl w:val="F10C0A2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1455EC"/>
    <w:multiLevelType w:val="hybridMultilevel"/>
    <w:tmpl w:val="16D08F1E"/>
    <w:lvl w:ilvl="0" w:tplc="9DA440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21C116E3"/>
    <w:multiLevelType w:val="multilevel"/>
    <w:tmpl w:val="6334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E71FC9"/>
    <w:multiLevelType w:val="hybridMultilevel"/>
    <w:tmpl w:val="3D02E184"/>
    <w:lvl w:ilvl="0" w:tplc="5DD6424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24063C37"/>
    <w:multiLevelType w:val="hybridMultilevel"/>
    <w:tmpl w:val="ADB6AB8C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71E6E42"/>
    <w:multiLevelType w:val="multilevel"/>
    <w:tmpl w:val="74C4F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C0323B"/>
    <w:multiLevelType w:val="hybridMultilevel"/>
    <w:tmpl w:val="934A2638"/>
    <w:lvl w:ilvl="0" w:tplc="9D16D210">
      <w:numFmt w:val="bullet"/>
      <w:lvlText w:val=""/>
      <w:lvlJc w:val="left"/>
      <w:pPr>
        <w:ind w:left="252" w:hanging="286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29CCF1D0">
      <w:numFmt w:val="bullet"/>
      <w:lvlText w:val="•"/>
      <w:lvlJc w:val="left"/>
      <w:pPr>
        <w:ind w:left="1306" w:hanging="286"/>
      </w:pPr>
      <w:rPr>
        <w:rFonts w:hint="default"/>
        <w:lang w:val="uk-UA" w:eastAsia="en-US" w:bidi="ar-SA"/>
      </w:rPr>
    </w:lvl>
    <w:lvl w:ilvl="2" w:tplc="5030C0BA">
      <w:numFmt w:val="bullet"/>
      <w:lvlText w:val="•"/>
      <w:lvlJc w:val="left"/>
      <w:pPr>
        <w:ind w:left="2353" w:hanging="286"/>
      </w:pPr>
      <w:rPr>
        <w:rFonts w:hint="default"/>
        <w:lang w:val="uk-UA" w:eastAsia="en-US" w:bidi="ar-SA"/>
      </w:rPr>
    </w:lvl>
    <w:lvl w:ilvl="3" w:tplc="482AEF68">
      <w:numFmt w:val="bullet"/>
      <w:lvlText w:val="•"/>
      <w:lvlJc w:val="left"/>
      <w:pPr>
        <w:ind w:left="3399" w:hanging="286"/>
      </w:pPr>
      <w:rPr>
        <w:rFonts w:hint="default"/>
        <w:lang w:val="uk-UA" w:eastAsia="en-US" w:bidi="ar-SA"/>
      </w:rPr>
    </w:lvl>
    <w:lvl w:ilvl="4" w:tplc="FAFE6660">
      <w:numFmt w:val="bullet"/>
      <w:lvlText w:val="•"/>
      <w:lvlJc w:val="left"/>
      <w:pPr>
        <w:ind w:left="4446" w:hanging="286"/>
      </w:pPr>
      <w:rPr>
        <w:rFonts w:hint="default"/>
        <w:lang w:val="uk-UA" w:eastAsia="en-US" w:bidi="ar-SA"/>
      </w:rPr>
    </w:lvl>
    <w:lvl w:ilvl="5" w:tplc="E062B794">
      <w:numFmt w:val="bullet"/>
      <w:lvlText w:val="•"/>
      <w:lvlJc w:val="left"/>
      <w:pPr>
        <w:ind w:left="5493" w:hanging="286"/>
      </w:pPr>
      <w:rPr>
        <w:rFonts w:hint="default"/>
        <w:lang w:val="uk-UA" w:eastAsia="en-US" w:bidi="ar-SA"/>
      </w:rPr>
    </w:lvl>
    <w:lvl w:ilvl="6" w:tplc="4D2612C2">
      <w:numFmt w:val="bullet"/>
      <w:lvlText w:val="•"/>
      <w:lvlJc w:val="left"/>
      <w:pPr>
        <w:ind w:left="6539" w:hanging="286"/>
      </w:pPr>
      <w:rPr>
        <w:rFonts w:hint="default"/>
        <w:lang w:val="uk-UA" w:eastAsia="en-US" w:bidi="ar-SA"/>
      </w:rPr>
    </w:lvl>
    <w:lvl w:ilvl="7" w:tplc="13226BE2">
      <w:numFmt w:val="bullet"/>
      <w:lvlText w:val="•"/>
      <w:lvlJc w:val="left"/>
      <w:pPr>
        <w:ind w:left="7586" w:hanging="286"/>
      </w:pPr>
      <w:rPr>
        <w:rFonts w:hint="default"/>
        <w:lang w:val="uk-UA" w:eastAsia="en-US" w:bidi="ar-SA"/>
      </w:rPr>
    </w:lvl>
    <w:lvl w:ilvl="8" w:tplc="2BE8A8F2">
      <w:numFmt w:val="bullet"/>
      <w:lvlText w:val="•"/>
      <w:lvlJc w:val="left"/>
      <w:pPr>
        <w:ind w:left="8633" w:hanging="286"/>
      </w:pPr>
      <w:rPr>
        <w:rFonts w:hint="default"/>
        <w:lang w:val="uk-UA" w:eastAsia="en-US" w:bidi="ar-SA"/>
      </w:rPr>
    </w:lvl>
  </w:abstractNum>
  <w:abstractNum w:abstractNumId="13">
    <w:nsid w:val="2F0C294F"/>
    <w:multiLevelType w:val="hybridMultilevel"/>
    <w:tmpl w:val="F66E606A"/>
    <w:lvl w:ilvl="0" w:tplc="A560D4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4027EC3"/>
    <w:multiLevelType w:val="multilevel"/>
    <w:tmpl w:val="C944D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9B5F7A"/>
    <w:multiLevelType w:val="multilevel"/>
    <w:tmpl w:val="0E24F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D1470F"/>
    <w:multiLevelType w:val="multilevel"/>
    <w:tmpl w:val="99AA7E3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FF4CA3"/>
    <w:multiLevelType w:val="multilevel"/>
    <w:tmpl w:val="C944D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D23EF5"/>
    <w:multiLevelType w:val="hybridMultilevel"/>
    <w:tmpl w:val="0382F2E0"/>
    <w:lvl w:ilvl="0" w:tplc="9DA44008">
      <w:start w:val="1"/>
      <w:numFmt w:val="bullet"/>
      <w:lvlText w:val=""/>
      <w:lvlJc w:val="left"/>
      <w:pPr>
        <w:ind w:left="91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9">
    <w:nsid w:val="47570A1F"/>
    <w:multiLevelType w:val="hybridMultilevel"/>
    <w:tmpl w:val="C3E01134"/>
    <w:lvl w:ilvl="0" w:tplc="AC0A9F1E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AA023D3"/>
    <w:multiLevelType w:val="multilevel"/>
    <w:tmpl w:val="C944D7D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D741172"/>
    <w:multiLevelType w:val="hybridMultilevel"/>
    <w:tmpl w:val="C7965FFE"/>
    <w:lvl w:ilvl="0" w:tplc="0422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22">
    <w:nsid w:val="544A5003"/>
    <w:multiLevelType w:val="multilevel"/>
    <w:tmpl w:val="C944D7D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EB7914"/>
    <w:multiLevelType w:val="multilevel"/>
    <w:tmpl w:val="C944D7D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522B75"/>
    <w:multiLevelType w:val="multilevel"/>
    <w:tmpl w:val="C944D7D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4822B6"/>
    <w:multiLevelType w:val="multilevel"/>
    <w:tmpl w:val="B8F2B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533DDA"/>
    <w:multiLevelType w:val="hybridMultilevel"/>
    <w:tmpl w:val="3B3A8D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697ECA"/>
    <w:multiLevelType w:val="multilevel"/>
    <w:tmpl w:val="C944D7D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26"/>
  </w:num>
  <w:num w:numId="6">
    <w:abstractNumId w:val="6"/>
  </w:num>
  <w:num w:numId="7">
    <w:abstractNumId w:val="3"/>
  </w:num>
  <w:num w:numId="8">
    <w:abstractNumId w:val="21"/>
  </w:num>
  <w:num w:numId="9">
    <w:abstractNumId w:val="18"/>
  </w:num>
  <w:num w:numId="10">
    <w:abstractNumId w:val="13"/>
  </w:num>
  <w:num w:numId="11">
    <w:abstractNumId w:val="5"/>
  </w:num>
  <w:num w:numId="12">
    <w:abstractNumId w:val="10"/>
  </w:num>
  <w:num w:numId="13">
    <w:abstractNumId w:val="7"/>
  </w:num>
  <w:num w:numId="14">
    <w:abstractNumId w:val="0"/>
  </w:num>
  <w:num w:numId="15">
    <w:abstractNumId w:val="9"/>
  </w:num>
  <w:num w:numId="16">
    <w:abstractNumId w:val="17"/>
  </w:num>
  <w:num w:numId="17">
    <w:abstractNumId w:val="22"/>
  </w:num>
  <w:num w:numId="18">
    <w:abstractNumId w:val="23"/>
  </w:num>
  <w:num w:numId="19">
    <w:abstractNumId w:val="20"/>
  </w:num>
  <w:num w:numId="20">
    <w:abstractNumId w:val="2"/>
  </w:num>
  <w:num w:numId="21">
    <w:abstractNumId w:val="25"/>
  </w:num>
  <w:num w:numId="22">
    <w:abstractNumId w:val="4"/>
  </w:num>
  <w:num w:numId="23">
    <w:abstractNumId w:val="16"/>
  </w:num>
  <w:num w:numId="24">
    <w:abstractNumId w:val="1"/>
  </w:num>
  <w:num w:numId="25">
    <w:abstractNumId w:val="12"/>
  </w:num>
  <w:num w:numId="26">
    <w:abstractNumId w:val="14"/>
  </w:num>
  <w:num w:numId="27">
    <w:abstractNumId w:val="24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945"/>
    <w:rsid w:val="00003F0F"/>
    <w:rsid w:val="00060952"/>
    <w:rsid w:val="000B462B"/>
    <w:rsid w:val="00116905"/>
    <w:rsid w:val="0012659D"/>
    <w:rsid w:val="001A1375"/>
    <w:rsid w:val="001A1FC5"/>
    <w:rsid w:val="002100EF"/>
    <w:rsid w:val="002377A0"/>
    <w:rsid w:val="00242CC4"/>
    <w:rsid w:val="0028560D"/>
    <w:rsid w:val="00294894"/>
    <w:rsid w:val="002A289A"/>
    <w:rsid w:val="00340D93"/>
    <w:rsid w:val="00357493"/>
    <w:rsid w:val="0037589C"/>
    <w:rsid w:val="00375ED4"/>
    <w:rsid w:val="003A5AE6"/>
    <w:rsid w:val="003C2767"/>
    <w:rsid w:val="003F18E1"/>
    <w:rsid w:val="0040195E"/>
    <w:rsid w:val="004160C8"/>
    <w:rsid w:val="00423799"/>
    <w:rsid w:val="0047133A"/>
    <w:rsid w:val="00471501"/>
    <w:rsid w:val="00473E63"/>
    <w:rsid w:val="00495303"/>
    <w:rsid w:val="004C2B7A"/>
    <w:rsid w:val="004F2AE3"/>
    <w:rsid w:val="005145F4"/>
    <w:rsid w:val="00536ECA"/>
    <w:rsid w:val="005A3213"/>
    <w:rsid w:val="005C4E17"/>
    <w:rsid w:val="005C62B7"/>
    <w:rsid w:val="006704A1"/>
    <w:rsid w:val="00680D9B"/>
    <w:rsid w:val="006822D7"/>
    <w:rsid w:val="006A4818"/>
    <w:rsid w:val="006C6CDA"/>
    <w:rsid w:val="006D007A"/>
    <w:rsid w:val="006D43DC"/>
    <w:rsid w:val="006F1C43"/>
    <w:rsid w:val="00707DBC"/>
    <w:rsid w:val="00756EAC"/>
    <w:rsid w:val="00784D3F"/>
    <w:rsid w:val="00791E68"/>
    <w:rsid w:val="007A3FEE"/>
    <w:rsid w:val="007E4E3E"/>
    <w:rsid w:val="008215AC"/>
    <w:rsid w:val="008232EE"/>
    <w:rsid w:val="0084700C"/>
    <w:rsid w:val="008C4197"/>
    <w:rsid w:val="008E0AE2"/>
    <w:rsid w:val="008E14F8"/>
    <w:rsid w:val="0098589D"/>
    <w:rsid w:val="00986FD7"/>
    <w:rsid w:val="00997995"/>
    <w:rsid w:val="009F34A2"/>
    <w:rsid w:val="009F4029"/>
    <w:rsid w:val="00A0416C"/>
    <w:rsid w:val="00A36F2A"/>
    <w:rsid w:val="00A7003F"/>
    <w:rsid w:val="00A7209D"/>
    <w:rsid w:val="00AC3142"/>
    <w:rsid w:val="00AF6576"/>
    <w:rsid w:val="00B11770"/>
    <w:rsid w:val="00B30ADB"/>
    <w:rsid w:val="00B87A57"/>
    <w:rsid w:val="00B95B0F"/>
    <w:rsid w:val="00BB5B69"/>
    <w:rsid w:val="00C07495"/>
    <w:rsid w:val="00C33822"/>
    <w:rsid w:val="00C5732F"/>
    <w:rsid w:val="00C57945"/>
    <w:rsid w:val="00C7211B"/>
    <w:rsid w:val="00C749A0"/>
    <w:rsid w:val="00C75A19"/>
    <w:rsid w:val="00CD321E"/>
    <w:rsid w:val="00CE2FF7"/>
    <w:rsid w:val="00CF0DDE"/>
    <w:rsid w:val="00D05BA7"/>
    <w:rsid w:val="00D82364"/>
    <w:rsid w:val="00D870B0"/>
    <w:rsid w:val="00D95ED1"/>
    <w:rsid w:val="00DD2346"/>
    <w:rsid w:val="00DE44F1"/>
    <w:rsid w:val="00E11CDF"/>
    <w:rsid w:val="00E603C0"/>
    <w:rsid w:val="00E76ADA"/>
    <w:rsid w:val="00EA19E4"/>
    <w:rsid w:val="00EA1D69"/>
    <w:rsid w:val="00EE556C"/>
    <w:rsid w:val="00F279EC"/>
    <w:rsid w:val="00F67B69"/>
    <w:rsid w:val="00F76165"/>
    <w:rsid w:val="00FA0C84"/>
    <w:rsid w:val="00F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45728"/>
  <w15:chartTrackingRefBased/>
  <w15:docId w15:val="{39CE5B6C-A6D8-4AE1-8111-E64B3A11B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C84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EE556C"/>
    <w:pPr>
      <w:widowControl w:val="0"/>
      <w:autoSpaceDE w:val="0"/>
      <w:autoSpaceDN w:val="0"/>
      <w:spacing w:after="0" w:line="240" w:lineRule="auto"/>
      <w:ind w:left="961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84700C"/>
  </w:style>
  <w:style w:type="paragraph" w:customStyle="1" w:styleId="rvps4">
    <w:name w:val="rvps4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2">
    <w:name w:val="rvts12"/>
    <w:basedOn w:val="a0"/>
    <w:rsid w:val="0084700C"/>
  </w:style>
  <w:style w:type="character" w:customStyle="1" w:styleId="rvts15">
    <w:name w:val="rvts15"/>
    <w:basedOn w:val="a0"/>
    <w:rsid w:val="0084700C"/>
  </w:style>
  <w:style w:type="character" w:customStyle="1" w:styleId="rvts17">
    <w:name w:val="rvts17"/>
    <w:basedOn w:val="a0"/>
    <w:rsid w:val="0084700C"/>
  </w:style>
  <w:style w:type="paragraph" w:customStyle="1" w:styleId="rvps1">
    <w:name w:val="rvps1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unhideWhenUsed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9">
    <w:name w:val="rvts19"/>
    <w:basedOn w:val="a0"/>
    <w:rsid w:val="0084700C"/>
  </w:style>
  <w:style w:type="paragraph" w:customStyle="1" w:styleId="rvps5">
    <w:name w:val="rvps5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">
    <w:name w:val="rvps6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">
    <w:name w:val="rvps8"/>
    <w:basedOn w:val="a"/>
    <w:rsid w:val="00847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B462B"/>
    <w:rPr>
      <w:b/>
      <w:bCs/>
    </w:rPr>
  </w:style>
  <w:style w:type="table" w:styleId="a5">
    <w:name w:val="Table Grid"/>
    <w:basedOn w:val="a1"/>
    <w:uiPriority w:val="59"/>
    <w:rsid w:val="00FA0C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03F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3F0F"/>
  </w:style>
  <w:style w:type="paragraph" w:styleId="a8">
    <w:name w:val="footer"/>
    <w:basedOn w:val="a"/>
    <w:link w:val="a9"/>
    <w:uiPriority w:val="99"/>
    <w:unhideWhenUsed/>
    <w:rsid w:val="00003F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3F0F"/>
  </w:style>
  <w:style w:type="character" w:customStyle="1" w:styleId="whitespace-normal">
    <w:name w:val="whitespace-normal"/>
    <w:basedOn w:val="a0"/>
    <w:rsid w:val="00471501"/>
  </w:style>
  <w:style w:type="character" w:styleId="aa">
    <w:name w:val="Hyperlink"/>
    <w:uiPriority w:val="99"/>
    <w:unhideWhenUsed/>
    <w:rsid w:val="00B95B0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B95B0F"/>
    <w:rPr>
      <w:color w:val="954F72" w:themeColor="followedHyperlink"/>
      <w:u w:val="single"/>
    </w:rPr>
  </w:style>
  <w:style w:type="paragraph" w:styleId="ac">
    <w:name w:val="List Paragraph"/>
    <w:basedOn w:val="a"/>
    <w:uiPriority w:val="34"/>
    <w:qFormat/>
    <w:rsid w:val="008E14F8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uk-UA"/>
    </w:rPr>
  </w:style>
  <w:style w:type="paragraph" w:styleId="ad">
    <w:name w:val="Body Text"/>
    <w:basedOn w:val="a"/>
    <w:link w:val="ae"/>
    <w:uiPriority w:val="1"/>
    <w:qFormat/>
    <w:rsid w:val="00B30A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ae">
    <w:name w:val="Основной текст Знак"/>
    <w:basedOn w:val="a0"/>
    <w:link w:val="ad"/>
    <w:uiPriority w:val="1"/>
    <w:rsid w:val="00B30ADB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10">
    <w:name w:val="Заголовок 1 Знак"/>
    <w:basedOn w:val="a0"/>
    <w:link w:val="1"/>
    <w:uiPriority w:val="1"/>
    <w:rsid w:val="00EE556C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5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EE2E6"/>
            <w:right w:val="none" w:sz="0" w:space="0" w:color="auto"/>
          </w:divBdr>
          <w:divsChild>
            <w:div w:id="17476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61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2577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vnmu.edu.ua/&#1082;&#1072;&#1092;&#1077;&#1076;&#1088;&#1072;-&#1079;&#1072;&#1075;&#1072;&#1083;&#1100;&#1085;&#1086;&#1111;-&#1075;&#1110;&#1075;&#1110;&#1108;&#1085;&#1080;-&#1090;&#1072;-&#1077;&#1082;&#1086;&#1083;&#1086;&#1075;&#1110;&#1111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4257</Words>
  <Characters>2427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dcterms:created xsi:type="dcterms:W3CDTF">2026-03-19T19:07:00Z</dcterms:created>
  <dcterms:modified xsi:type="dcterms:W3CDTF">2026-03-24T23:43:00Z</dcterms:modified>
</cp:coreProperties>
</file>