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FD8D7" w14:textId="77777777" w:rsidR="00CD2319" w:rsidRPr="0092713C" w:rsidRDefault="00CD2319" w:rsidP="00CD2319">
      <w:pPr>
        <w:spacing w:after="0" w:line="240" w:lineRule="auto"/>
        <w:jc w:val="center"/>
        <w:rPr>
          <w:rFonts w:ascii="Times New Roman" w:eastAsia="Calibri" w:hAnsi="Times New Roman" w:cs="Times New Roman"/>
          <w:b/>
          <w:color w:val="4472C4" w:themeColor="accent5"/>
          <w:sz w:val="24"/>
          <w:szCs w:val="24"/>
        </w:rPr>
      </w:pPr>
      <w:r w:rsidRPr="0092713C">
        <w:rPr>
          <w:rFonts w:ascii="Times New Roman" w:eastAsia="Calibri" w:hAnsi="Times New Roman" w:cs="Times New Roman"/>
          <w:noProof/>
          <w:color w:val="4472C4" w:themeColor="accent5"/>
          <w:sz w:val="24"/>
          <w:szCs w:val="24"/>
          <w:lang w:eastAsia="uk-UA"/>
        </w:rPr>
        <w:drawing>
          <wp:anchor distT="0" distB="0" distL="114300" distR="114300" simplePos="0" relativeHeight="251659264" behindDoc="1" locked="0" layoutInCell="1" allowOverlap="1" wp14:anchorId="60065D04" wp14:editId="6F2B492D">
            <wp:simplePos x="0" y="0"/>
            <wp:positionH relativeFrom="column">
              <wp:posOffset>-18415</wp:posOffset>
            </wp:positionH>
            <wp:positionV relativeFrom="paragraph">
              <wp:posOffset>133</wp:posOffset>
            </wp:positionV>
            <wp:extent cx="690880" cy="924560"/>
            <wp:effectExtent l="0" t="0" r="0" b="2540"/>
            <wp:wrapTight wrapText="bothSides">
              <wp:wrapPolygon edited="0">
                <wp:start x="0" y="0"/>
                <wp:lineTo x="0" y="21363"/>
                <wp:lineTo x="21044" y="21363"/>
                <wp:lineTo x="21044" y="0"/>
                <wp:lineTo x="0" y="0"/>
              </wp:wrapPolygon>
            </wp:wrapTight>
            <wp:docPr id="1" name="Рисунок 1" descr="H:\20201102 COMSOL Multiphysics Ревенок\Gerb Герб ВНМ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20201102 COMSOL Multiphysics Ревенок\Gerb Герб ВНМУ.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90880" cy="924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2713C">
        <w:rPr>
          <w:rFonts w:ascii="Times New Roman" w:eastAsia="Calibri" w:hAnsi="Times New Roman" w:cs="Times New Roman"/>
          <w:b/>
          <w:color w:val="4472C4" w:themeColor="accent5"/>
          <w:sz w:val="24"/>
          <w:szCs w:val="24"/>
        </w:rPr>
        <w:t>Вінницький національний медичний університет ім. М.І. Пирогова</w:t>
      </w:r>
    </w:p>
    <w:p w14:paraId="2D0E8813" w14:textId="77777777" w:rsidR="00CD2319" w:rsidRDefault="00CD2319" w:rsidP="00CD2319">
      <w:pPr>
        <w:spacing w:after="0" w:line="240" w:lineRule="auto"/>
        <w:jc w:val="center"/>
        <w:rPr>
          <w:rFonts w:ascii="Times New Roman" w:eastAsia="Calibri" w:hAnsi="Times New Roman" w:cs="Times New Roman"/>
          <w:b/>
          <w:color w:val="4472C4" w:themeColor="accent5"/>
          <w:sz w:val="24"/>
          <w:szCs w:val="24"/>
        </w:rPr>
      </w:pPr>
    </w:p>
    <w:p w14:paraId="2186FDD2" w14:textId="77777777" w:rsidR="00CD2319" w:rsidRPr="0092713C" w:rsidRDefault="00CD2319" w:rsidP="00CD2319">
      <w:pPr>
        <w:spacing w:after="0" w:line="240" w:lineRule="auto"/>
        <w:jc w:val="center"/>
        <w:rPr>
          <w:rFonts w:ascii="Times New Roman" w:eastAsia="Calibri" w:hAnsi="Times New Roman" w:cs="Times New Roman"/>
          <w:b/>
          <w:color w:val="4472C4" w:themeColor="accent5"/>
          <w:sz w:val="24"/>
          <w:szCs w:val="24"/>
        </w:rPr>
      </w:pPr>
      <w:r w:rsidRPr="0092713C">
        <w:rPr>
          <w:rFonts w:ascii="Times New Roman" w:eastAsia="Calibri" w:hAnsi="Times New Roman" w:cs="Times New Roman"/>
          <w:b/>
          <w:color w:val="4472C4" w:themeColor="accent5"/>
          <w:sz w:val="24"/>
          <w:szCs w:val="24"/>
        </w:rPr>
        <w:t xml:space="preserve">СИЛАБУС </w:t>
      </w:r>
    </w:p>
    <w:p w14:paraId="52C42E9D" w14:textId="77777777" w:rsidR="00CD2319" w:rsidRPr="0092713C" w:rsidRDefault="00CD2319" w:rsidP="00CD2319">
      <w:pPr>
        <w:spacing w:after="0" w:line="240" w:lineRule="auto"/>
        <w:ind w:left="708" w:firstLine="708"/>
        <w:rPr>
          <w:rFonts w:ascii="Times New Roman" w:eastAsia="Calibri" w:hAnsi="Times New Roman" w:cs="Times New Roman"/>
          <w:b/>
          <w:color w:val="4472C4" w:themeColor="accent5"/>
          <w:sz w:val="24"/>
          <w:szCs w:val="24"/>
        </w:rPr>
      </w:pPr>
      <w:r w:rsidRPr="0092713C">
        <w:rPr>
          <w:rFonts w:ascii="Times New Roman" w:eastAsia="Calibri" w:hAnsi="Times New Roman" w:cs="Times New Roman"/>
          <w:b/>
          <w:color w:val="4472C4" w:themeColor="accent5"/>
          <w:sz w:val="24"/>
          <w:szCs w:val="24"/>
        </w:rPr>
        <w:t>________________________________________________________</w:t>
      </w:r>
    </w:p>
    <w:p w14:paraId="4B3D2842" w14:textId="77777777" w:rsidR="00CD2319" w:rsidRDefault="00CD2319" w:rsidP="00CD2319">
      <w:pPr>
        <w:spacing w:after="0" w:line="240" w:lineRule="auto"/>
        <w:rPr>
          <w:rFonts w:ascii="Times New Roman" w:eastAsia="Calibri" w:hAnsi="Times New Roman" w:cs="Times New Roman"/>
          <w:b/>
          <w:color w:val="4472C4" w:themeColor="accent5"/>
          <w:sz w:val="24"/>
          <w:szCs w:val="24"/>
        </w:rPr>
      </w:pPr>
    </w:p>
    <w:p w14:paraId="043E430C" w14:textId="77777777" w:rsidR="00CD2319" w:rsidRDefault="00CD2319" w:rsidP="00CD2319">
      <w:pPr>
        <w:spacing w:after="0" w:line="240" w:lineRule="auto"/>
        <w:rPr>
          <w:rFonts w:ascii="Times New Roman" w:eastAsia="Calibri" w:hAnsi="Times New Roman" w:cs="Times New Roman"/>
          <w:b/>
          <w:color w:val="4472C4" w:themeColor="accent5"/>
          <w:sz w:val="24"/>
          <w:szCs w:val="24"/>
        </w:rPr>
      </w:pPr>
    </w:p>
    <w:p w14:paraId="639ED961" w14:textId="79DC255E" w:rsidR="00CD2319" w:rsidRDefault="00CD2319" w:rsidP="00CD2319">
      <w:pPr>
        <w:spacing w:after="0" w:line="240" w:lineRule="auto"/>
        <w:rPr>
          <w:rFonts w:ascii="Times New Roman" w:eastAsia="Calibri" w:hAnsi="Times New Roman" w:cs="Times New Roman"/>
          <w:b/>
          <w:color w:val="4472C4" w:themeColor="accent5"/>
          <w:sz w:val="24"/>
          <w:szCs w:val="24"/>
        </w:rPr>
      </w:pPr>
      <w:r w:rsidRPr="0092713C">
        <w:rPr>
          <w:rFonts w:ascii="Times New Roman" w:eastAsia="Calibri" w:hAnsi="Times New Roman" w:cs="Times New Roman"/>
          <w:b/>
          <w:color w:val="4472C4" w:themeColor="accent5"/>
          <w:sz w:val="24"/>
          <w:szCs w:val="24"/>
        </w:rPr>
        <w:t>Дисципліна з підготовки доктора філософії:</w:t>
      </w:r>
    </w:p>
    <w:p w14:paraId="0D9281BC" w14:textId="77777777" w:rsidR="00273B2D" w:rsidRDefault="00273B2D" w:rsidP="00CD2319">
      <w:pPr>
        <w:spacing w:after="0" w:line="240" w:lineRule="auto"/>
        <w:rPr>
          <w:rFonts w:ascii="Times New Roman" w:eastAsia="Calibri" w:hAnsi="Times New Roman" w:cs="Times New Roman"/>
          <w:b/>
          <w:color w:val="4472C4" w:themeColor="accent5"/>
          <w:sz w:val="24"/>
          <w:szCs w:val="24"/>
        </w:rPr>
      </w:pPr>
    </w:p>
    <w:p w14:paraId="71F7B68B" w14:textId="56B1B0E5" w:rsidR="00D75058" w:rsidRPr="00CD2319" w:rsidRDefault="007832D1" w:rsidP="00CD2319">
      <w:pPr>
        <w:spacing w:line="240" w:lineRule="auto"/>
        <w:rPr>
          <w:rFonts w:ascii="Times New Roman" w:hAnsi="Times New Roman" w:cs="Times New Roman"/>
          <w:b/>
          <w:color w:val="4472C4" w:themeColor="accent5"/>
          <w:sz w:val="24"/>
          <w:szCs w:val="24"/>
          <w:u w:val="single"/>
        </w:rPr>
      </w:pPr>
      <w:r w:rsidRPr="00CD2319">
        <w:rPr>
          <w:rFonts w:ascii="Times New Roman" w:hAnsi="Times New Roman" w:cs="Times New Roman"/>
          <w:b/>
          <w:color w:val="4472C4" w:themeColor="accent5"/>
          <w:sz w:val="24"/>
          <w:szCs w:val="24"/>
          <w:u w:val="single"/>
        </w:rPr>
        <w:t>«</w:t>
      </w:r>
      <w:r w:rsidR="00D75058" w:rsidRPr="00CD2319">
        <w:rPr>
          <w:rFonts w:ascii="Times New Roman" w:hAnsi="Times New Roman" w:cs="Times New Roman"/>
          <w:b/>
          <w:color w:val="4472C4" w:themeColor="accent5"/>
          <w:sz w:val="24"/>
          <w:szCs w:val="24"/>
          <w:u w:val="single"/>
        </w:rPr>
        <w:t>ХІРУРГІЯ</w:t>
      </w:r>
      <w:r w:rsidRPr="00CD2319">
        <w:rPr>
          <w:rFonts w:ascii="Times New Roman" w:hAnsi="Times New Roman" w:cs="Times New Roman"/>
          <w:b/>
          <w:color w:val="4472C4" w:themeColor="accent5"/>
          <w:sz w:val="24"/>
          <w:szCs w:val="24"/>
          <w:u w:val="single"/>
        </w:rPr>
        <w:t>»</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046"/>
        <w:gridCol w:w="5572"/>
      </w:tblGrid>
      <w:tr w:rsidR="00B830E9" w:rsidRPr="006E0AA6" w14:paraId="0A62AABA" w14:textId="77777777" w:rsidTr="00273B2D">
        <w:tc>
          <w:tcPr>
            <w:tcW w:w="4046"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A64FFDA" w14:textId="77777777" w:rsidR="00B830E9" w:rsidRPr="006E0AA6" w:rsidRDefault="00B830E9" w:rsidP="006E0AA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E0AA6">
              <w:rPr>
                <w:rFonts w:ascii="Times New Roman" w:eastAsia="Times New Roman" w:hAnsi="Times New Roman" w:cs="Times New Roman"/>
                <w:b/>
                <w:bCs/>
                <w:sz w:val="24"/>
                <w:szCs w:val="24"/>
                <w:lang w:eastAsia="ru-RU"/>
              </w:rPr>
              <w:t xml:space="preserve"> Спеціальність </w:t>
            </w:r>
          </w:p>
        </w:tc>
        <w:tc>
          <w:tcPr>
            <w:tcW w:w="5572" w:type="dxa"/>
            <w:tcBorders>
              <w:top w:val="single" w:sz="8" w:space="0" w:color="000000"/>
              <w:left w:val="single" w:sz="8" w:space="0" w:color="000000"/>
              <w:bottom w:val="single" w:sz="8" w:space="0" w:color="000000"/>
              <w:right w:val="single" w:sz="8" w:space="0" w:color="000000"/>
            </w:tcBorders>
            <w:shd w:val="clear" w:color="auto" w:fill="FFFFFF"/>
          </w:tcPr>
          <w:p w14:paraId="6FB83F56" w14:textId="24A8580C" w:rsidR="00B830E9" w:rsidRPr="006E0AA6" w:rsidRDefault="00B830E9" w:rsidP="006E0AA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E0AA6">
              <w:rPr>
                <w:rFonts w:ascii="Times New Roman" w:eastAsia="Times New Roman" w:hAnsi="Times New Roman" w:cs="Times New Roman"/>
                <w:sz w:val="24"/>
                <w:szCs w:val="24"/>
                <w:lang w:eastAsia="ru-RU"/>
              </w:rPr>
              <w:t xml:space="preserve"> </w:t>
            </w:r>
            <w:r w:rsidR="00D75058" w:rsidRPr="006E0AA6">
              <w:rPr>
                <w:rFonts w:ascii="Times New Roman" w:eastAsia="Times New Roman" w:hAnsi="Times New Roman" w:cs="Times New Roman"/>
                <w:sz w:val="24"/>
                <w:szCs w:val="24"/>
                <w:lang w:eastAsia="ru-RU"/>
              </w:rPr>
              <w:t xml:space="preserve">222 </w:t>
            </w:r>
            <w:r w:rsidRPr="006E0AA6">
              <w:rPr>
                <w:rFonts w:ascii="Times New Roman" w:eastAsia="Times New Roman" w:hAnsi="Times New Roman" w:cs="Times New Roman"/>
                <w:sz w:val="24"/>
                <w:szCs w:val="24"/>
                <w:lang w:eastAsia="ru-RU"/>
              </w:rPr>
              <w:t>«Медицина»</w:t>
            </w:r>
            <w:r w:rsidR="00D75058" w:rsidRPr="006E0AA6">
              <w:rPr>
                <w:rFonts w:ascii="Times New Roman" w:eastAsia="Times New Roman" w:hAnsi="Times New Roman" w:cs="Times New Roman"/>
                <w:sz w:val="24"/>
                <w:szCs w:val="24"/>
                <w:lang w:eastAsia="ru-RU"/>
              </w:rPr>
              <w:t xml:space="preserve"> </w:t>
            </w:r>
          </w:p>
        </w:tc>
      </w:tr>
      <w:tr w:rsidR="00B830E9" w:rsidRPr="006E0AA6" w14:paraId="4714AAB2" w14:textId="77777777" w:rsidTr="00273B2D">
        <w:tc>
          <w:tcPr>
            <w:tcW w:w="4046"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63C4504" w14:textId="77777777" w:rsidR="00B830E9" w:rsidRPr="006E0AA6" w:rsidRDefault="00B830E9" w:rsidP="006E0AA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E0AA6">
              <w:rPr>
                <w:rFonts w:ascii="Times New Roman" w:eastAsia="Times New Roman" w:hAnsi="Times New Roman" w:cs="Times New Roman"/>
                <w:b/>
                <w:bCs/>
                <w:sz w:val="24"/>
                <w:szCs w:val="24"/>
                <w:lang w:eastAsia="ru-RU"/>
              </w:rPr>
              <w:t xml:space="preserve"> Освітньо-наукова програма </w:t>
            </w:r>
          </w:p>
        </w:tc>
        <w:tc>
          <w:tcPr>
            <w:tcW w:w="5572" w:type="dxa"/>
            <w:tcBorders>
              <w:top w:val="single" w:sz="8" w:space="0" w:color="000000"/>
              <w:left w:val="single" w:sz="8" w:space="0" w:color="000000"/>
              <w:bottom w:val="single" w:sz="8" w:space="0" w:color="000000"/>
              <w:right w:val="single" w:sz="8" w:space="0" w:color="000000"/>
            </w:tcBorders>
            <w:shd w:val="clear" w:color="auto" w:fill="FFFFFF"/>
          </w:tcPr>
          <w:p w14:paraId="51305AB5" w14:textId="77777777" w:rsidR="00B830E9" w:rsidRPr="006E0AA6" w:rsidRDefault="00B830E9" w:rsidP="006E0AA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E0AA6">
              <w:rPr>
                <w:rFonts w:ascii="Times New Roman" w:eastAsia="Times New Roman" w:hAnsi="Times New Roman" w:cs="Times New Roman"/>
                <w:sz w:val="24"/>
                <w:szCs w:val="24"/>
                <w:lang w:eastAsia="ru-RU"/>
              </w:rPr>
              <w:t xml:space="preserve"> «Медицина», 2020</w:t>
            </w:r>
          </w:p>
        </w:tc>
      </w:tr>
      <w:tr w:rsidR="00B830E9" w:rsidRPr="006E0AA6" w14:paraId="46579336" w14:textId="77777777" w:rsidTr="00273B2D">
        <w:tc>
          <w:tcPr>
            <w:tcW w:w="4046"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7EE53970" w14:textId="77777777" w:rsidR="00B830E9" w:rsidRPr="006E0AA6" w:rsidRDefault="00B830E9" w:rsidP="006E0AA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E0AA6">
              <w:rPr>
                <w:rFonts w:ascii="Times New Roman" w:eastAsia="Times New Roman" w:hAnsi="Times New Roman" w:cs="Times New Roman"/>
                <w:b/>
                <w:bCs/>
                <w:sz w:val="24"/>
                <w:szCs w:val="24"/>
                <w:lang w:eastAsia="ru-RU"/>
              </w:rPr>
              <w:t xml:space="preserve"> Рівень вищої освіти</w:t>
            </w:r>
          </w:p>
        </w:tc>
        <w:tc>
          <w:tcPr>
            <w:tcW w:w="5572" w:type="dxa"/>
            <w:tcBorders>
              <w:top w:val="single" w:sz="8" w:space="0" w:color="000000"/>
              <w:left w:val="single" w:sz="8" w:space="0" w:color="000000"/>
              <w:bottom w:val="single" w:sz="8" w:space="0" w:color="000000"/>
              <w:right w:val="single" w:sz="8" w:space="0" w:color="000000"/>
            </w:tcBorders>
            <w:shd w:val="clear" w:color="auto" w:fill="FFFFFF"/>
          </w:tcPr>
          <w:p w14:paraId="3AD98888" w14:textId="77777777" w:rsidR="00B830E9" w:rsidRPr="006E0AA6" w:rsidRDefault="00B830E9" w:rsidP="006E0AA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E0AA6">
              <w:rPr>
                <w:rFonts w:ascii="Times New Roman" w:eastAsia="Calibri" w:hAnsi="Times New Roman" w:cs="Times New Roman"/>
                <w:sz w:val="24"/>
                <w:szCs w:val="24"/>
              </w:rPr>
              <w:t xml:space="preserve"> Третій (освітньо-науковий) </w:t>
            </w:r>
          </w:p>
        </w:tc>
      </w:tr>
      <w:tr w:rsidR="00B830E9" w:rsidRPr="006E0AA6" w14:paraId="6C8E9870" w14:textId="77777777" w:rsidTr="00273B2D">
        <w:tc>
          <w:tcPr>
            <w:tcW w:w="4046" w:type="dxa"/>
            <w:tcBorders>
              <w:top w:val="single" w:sz="8" w:space="0" w:color="000000"/>
              <w:left w:val="single" w:sz="8" w:space="0" w:color="000000"/>
              <w:bottom w:val="single" w:sz="8" w:space="0" w:color="000000"/>
              <w:right w:val="single" w:sz="8" w:space="0" w:color="000000"/>
            </w:tcBorders>
            <w:shd w:val="clear" w:color="auto" w:fill="FFFFFF"/>
          </w:tcPr>
          <w:p w14:paraId="28B7553C" w14:textId="77777777" w:rsidR="00B830E9" w:rsidRPr="006E0AA6" w:rsidRDefault="00B830E9" w:rsidP="006E0AA6">
            <w:pPr>
              <w:spacing w:before="100" w:beforeAutospacing="1" w:after="100" w:afterAutospacing="1" w:line="240" w:lineRule="auto"/>
              <w:jc w:val="both"/>
              <w:rPr>
                <w:rFonts w:ascii="Times New Roman" w:eastAsia="Times New Roman" w:hAnsi="Times New Roman" w:cs="Times New Roman"/>
                <w:b/>
                <w:bCs/>
                <w:sz w:val="24"/>
                <w:szCs w:val="24"/>
                <w:lang w:eastAsia="ru-RU"/>
              </w:rPr>
            </w:pPr>
            <w:r w:rsidRPr="006E0AA6">
              <w:rPr>
                <w:rFonts w:ascii="Times New Roman" w:hAnsi="Times New Roman" w:cs="Times New Roman"/>
                <w:b/>
                <w:bCs/>
                <w:sz w:val="24"/>
                <w:szCs w:val="24"/>
              </w:rPr>
              <w:t xml:space="preserve"> Навчальний рік</w:t>
            </w:r>
          </w:p>
        </w:tc>
        <w:tc>
          <w:tcPr>
            <w:tcW w:w="5572" w:type="dxa"/>
            <w:tcBorders>
              <w:top w:val="single" w:sz="8" w:space="0" w:color="000000"/>
              <w:left w:val="single" w:sz="8" w:space="0" w:color="000000"/>
              <w:bottom w:val="single" w:sz="8" w:space="0" w:color="000000"/>
              <w:right w:val="single" w:sz="8" w:space="0" w:color="000000"/>
            </w:tcBorders>
            <w:shd w:val="clear" w:color="auto" w:fill="FFFFFF"/>
          </w:tcPr>
          <w:p w14:paraId="1C4DB7BD" w14:textId="52999E49" w:rsidR="00B830E9" w:rsidRPr="006E0AA6" w:rsidRDefault="00B830E9" w:rsidP="00E054F5">
            <w:pPr>
              <w:spacing w:before="100" w:beforeAutospacing="1" w:after="100" w:afterAutospacing="1" w:line="240" w:lineRule="auto"/>
              <w:jc w:val="both"/>
              <w:rPr>
                <w:rFonts w:ascii="Times New Roman" w:eastAsia="Calibri" w:hAnsi="Times New Roman" w:cs="Times New Roman"/>
                <w:sz w:val="24"/>
                <w:szCs w:val="24"/>
              </w:rPr>
            </w:pPr>
            <w:r w:rsidRPr="006E0AA6">
              <w:rPr>
                <w:rFonts w:ascii="Times New Roman" w:hAnsi="Times New Roman" w:cs="Times New Roman"/>
                <w:b/>
                <w:bCs/>
                <w:sz w:val="24"/>
                <w:szCs w:val="24"/>
              </w:rPr>
              <w:t xml:space="preserve"> </w:t>
            </w:r>
            <w:r w:rsidR="00E054F5">
              <w:rPr>
                <w:rFonts w:ascii="Times New Roman" w:hAnsi="Times New Roman" w:cs="Times New Roman"/>
                <w:sz w:val="24"/>
                <w:szCs w:val="24"/>
              </w:rPr>
              <w:t>202</w:t>
            </w:r>
            <w:r w:rsidR="00AB3AE1">
              <w:rPr>
                <w:rFonts w:ascii="Times New Roman" w:hAnsi="Times New Roman" w:cs="Times New Roman"/>
                <w:sz w:val="24"/>
                <w:szCs w:val="24"/>
              </w:rPr>
              <w:t>4</w:t>
            </w:r>
            <w:r w:rsidRPr="006E0AA6">
              <w:rPr>
                <w:rFonts w:ascii="Times New Roman" w:hAnsi="Times New Roman" w:cs="Times New Roman"/>
                <w:sz w:val="24"/>
                <w:szCs w:val="24"/>
              </w:rPr>
              <w:t>-202</w:t>
            </w:r>
            <w:r w:rsidR="00AB3AE1">
              <w:rPr>
                <w:rFonts w:ascii="Times New Roman" w:hAnsi="Times New Roman" w:cs="Times New Roman"/>
                <w:sz w:val="24"/>
                <w:szCs w:val="24"/>
              </w:rPr>
              <w:t>5</w:t>
            </w:r>
          </w:p>
        </w:tc>
      </w:tr>
      <w:tr w:rsidR="00B830E9" w:rsidRPr="006E0AA6" w14:paraId="5F6A6837" w14:textId="77777777" w:rsidTr="00273B2D">
        <w:tc>
          <w:tcPr>
            <w:tcW w:w="4046"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357AE52B" w14:textId="69467EBA" w:rsidR="00B830E9" w:rsidRPr="006E0AA6" w:rsidRDefault="00B830E9" w:rsidP="006E0AA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E0AA6">
              <w:rPr>
                <w:rFonts w:ascii="Times New Roman" w:eastAsia="Times New Roman" w:hAnsi="Times New Roman" w:cs="Times New Roman"/>
                <w:b/>
                <w:bCs/>
                <w:sz w:val="24"/>
                <w:szCs w:val="24"/>
                <w:lang w:eastAsia="ru-RU"/>
              </w:rPr>
              <w:t xml:space="preserve"> Статус дисципліни </w:t>
            </w:r>
          </w:p>
        </w:tc>
        <w:tc>
          <w:tcPr>
            <w:tcW w:w="5572" w:type="dxa"/>
            <w:tcBorders>
              <w:top w:val="single" w:sz="8" w:space="0" w:color="000000"/>
              <w:left w:val="single" w:sz="8" w:space="0" w:color="000000"/>
              <w:bottom w:val="single" w:sz="8" w:space="0" w:color="000000"/>
              <w:right w:val="single" w:sz="8" w:space="0" w:color="000000"/>
            </w:tcBorders>
            <w:shd w:val="clear" w:color="auto" w:fill="FFFFFF"/>
          </w:tcPr>
          <w:p w14:paraId="46B66C6D" w14:textId="77777777" w:rsidR="00B830E9" w:rsidRPr="006E0AA6" w:rsidRDefault="00B830E9" w:rsidP="006E0AA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E0AA6">
              <w:rPr>
                <w:rFonts w:ascii="Times New Roman" w:eastAsia="Times New Roman" w:hAnsi="Times New Roman" w:cs="Times New Roman"/>
                <w:sz w:val="24"/>
                <w:szCs w:val="24"/>
                <w:lang w:eastAsia="ru-RU"/>
              </w:rPr>
              <w:t xml:space="preserve"> Нормативна, професійно-вибіркова</w:t>
            </w:r>
          </w:p>
        </w:tc>
      </w:tr>
      <w:tr w:rsidR="00273B2D" w:rsidRPr="006E0AA6" w14:paraId="2C9FC158" w14:textId="77777777" w:rsidTr="00273B2D">
        <w:tc>
          <w:tcPr>
            <w:tcW w:w="404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39AB126" w14:textId="4A59E824" w:rsidR="00273B2D" w:rsidRPr="006E0AA6" w:rsidRDefault="00273B2D" w:rsidP="00273B2D">
            <w:pPr>
              <w:spacing w:before="100" w:beforeAutospacing="1" w:after="100" w:afterAutospacing="1" w:line="240" w:lineRule="auto"/>
              <w:jc w:val="both"/>
              <w:rPr>
                <w:rFonts w:ascii="Times New Roman" w:eastAsia="Times New Roman" w:hAnsi="Times New Roman" w:cs="Times New Roman"/>
                <w:b/>
                <w:bCs/>
                <w:sz w:val="24"/>
                <w:szCs w:val="24"/>
                <w:lang w:eastAsia="ru-RU"/>
              </w:rPr>
            </w:pPr>
            <w:r w:rsidRPr="0092713C">
              <w:rPr>
                <w:rFonts w:ascii="Times New Roman" w:eastAsia="Times New Roman" w:hAnsi="Times New Roman" w:cs="Times New Roman"/>
                <w:b/>
                <w:bCs/>
                <w:sz w:val="24"/>
                <w:szCs w:val="24"/>
                <w:lang w:eastAsia="ru-RU"/>
              </w:rPr>
              <w:t xml:space="preserve"> Мова</w:t>
            </w:r>
            <w:r w:rsidRPr="0092713C">
              <w:rPr>
                <w:rFonts w:ascii="Times New Roman" w:eastAsia="Times New Roman" w:hAnsi="Times New Roman" w:cs="Times New Roman"/>
                <w:b/>
                <w:bCs/>
                <w:color w:val="000000" w:themeColor="text1"/>
                <w:sz w:val="24"/>
                <w:szCs w:val="24"/>
                <w:lang w:eastAsia="ru-RU"/>
              </w:rPr>
              <w:t xml:space="preserve"> викладання </w:t>
            </w:r>
          </w:p>
        </w:tc>
        <w:tc>
          <w:tcPr>
            <w:tcW w:w="5572" w:type="dxa"/>
            <w:tcBorders>
              <w:top w:val="single" w:sz="8" w:space="0" w:color="000000"/>
              <w:left w:val="single" w:sz="8" w:space="0" w:color="000000"/>
              <w:bottom w:val="single" w:sz="8" w:space="0" w:color="000000"/>
              <w:right w:val="single" w:sz="8" w:space="0" w:color="000000"/>
            </w:tcBorders>
            <w:shd w:val="clear" w:color="auto" w:fill="FFFFFF"/>
          </w:tcPr>
          <w:p w14:paraId="408AEC80" w14:textId="762B7F45" w:rsidR="00273B2D" w:rsidRPr="006E0AA6" w:rsidRDefault="00273B2D" w:rsidP="00273B2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92713C">
              <w:rPr>
                <w:rFonts w:ascii="Times New Roman" w:eastAsia="Times New Roman" w:hAnsi="Times New Roman" w:cs="Times New Roman"/>
                <w:sz w:val="24"/>
                <w:szCs w:val="24"/>
                <w:lang w:eastAsia="ru-RU"/>
              </w:rPr>
              <w:t xml:space="preserve"> українська,  англійська</w:t>
            </w:r>
          </w:p>
        </w:tc>
      </w:tr>
      <w:tr w:rsidR="00273B2D" w:rsidRPr="006E0AA6" w14:paraId="2EFE3200" w14:textId="77777777" w:rsidTr="00273B2D">
        <w:tc>
          <w:tcPr>
            <w:tcW w:w="404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DB78196" w14:textId="393CD61D" w:rsidR="00273B2D" w:rsidRPr="0092713C" w:rsidRDefault="00273B2D" w:rsidP="00273B2D">
            <w:pPr>
              <w:spacing w:before="100" w:beforeAutospacing="1" w:after="100" w:afterAutospacing="1" w:line="240" w:lineRule="auto"/>
              <w:jc w:val="both"/>
              <w:rPr>
                <w:rFonts w:ascii="Times New Roman" w:eastAsia="Times New Roman" w:hAnsi="Times New Roman" w:cs="Times New Roman"/>
                <w:b/>
                <w:bCs/>
                <w:sz w:val="24"/>
                <w:szCs w:val="24"/>
                <w:lang w:eastAsia="ru-RU"/>
              </w:rPr>
            </w:pPr>
            <w:r w:rsidRPr="0092713C">
              <w:rPr>
                <w:rFonts w:ascii="Times New Roman" w:eastAsia="Times New Roman" w:hAnsi="Times New Roman" w:cs="Times New Roman"/>
                <w:b/>
                <w:bCs/>
                <w:sz w:val="24"/>
                <w:szCs w:val="24"/>
                <w:lang w:eastAsia="ru-RU"/>
              </w:rPr>
              <w:t xml:space="preserve"> Загальне навантаження</w:t>
            </w:r>
          </w:p>
        </w:tc>
        <w:tc>
          <w:tcPr>
            <w:tcW w:w="5572" w:type="dxa"/>
            <w:tcBorders>
              <w:top w:val="single" w:sz="8" w:space="0" w:color="000000"/>
              <w:left w:val="single" w:sz="8" w:space="0" w:color="000000"/>
              <w:bottom w:val="single" w:sz="8" w:space="0" w:color="000000"/>
              <w:right w:val="single" w:sz="8" w:space="0" w:color="000000"/>
            </w:tcBorders>
            <w:shd w:val="clear" w:color="auto" w:fill="FFFFFF"/>
          </w:tcPr>
          <w:p w14:paraId="53F311C9" w14:textId="3D6E23B7" w:rsidR="00273B2D" w:rsidRPr="0092713C" w:rsidRDefault="00273B2D" w:rsidP="00273B2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92713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8</w:t>
            </w:r>
            <w:r w:rsidRPr="0092713C">
              <w:rPr>
                <w:rFonts w:ascii="Times New Roman" w:eastAsia="Times New Roman" w:hAnsi="Times New Roman" w:cs="Times New Roman"/>
                <w:sz w:val="24"/>
                <w:szCs w:val="24"/>
                <w:lang w:eastAsia="ru-RU"/>
              </w:rPr>
              <w:t xml:space="preserve"> кредити ЄКТС</w:t>
            </w:r>
          </w:p>
        </w:tc>
      </w:tr>
      <w:tr w:rsidR="00273B2D" w:rsidRPr="006E0AA6" w14:paraId="3E9E662D" w14:textId="77777777" w:rsidTr="00273B2D">
        <w:tc>
          <w:tcPr>
            <w:tcW w:w="404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45EF6F" w14:textId="283C2436" w:rsidR="00273B2D" w:rsidRPr="0092713C" w:rsidRDefault="00273B2D" w:rsidP="00273B2D">
            <w:pPr>
              <w:spacing w:before="100" w:beforeAutospacing="1" w:after="100" w:afterAutospacing="1" w:line="240" w:lineRule="auto"/>
              <w:jc w:val="both"/>
              <w:rPr>
                <w:rFonts w:ascii="Times New Roman" w:eastAsia="Times New Roman" w:hAnsi="Times New Roman" w:cs="Times New Roman"/>
                <w:b/>
                <w:bCs/>
                <w:sz w:val="24"/>
                <w:szCs w:val="24"/>
                <w:lang w:eastAsia="ru-RU"/>
              </w:rPr>
            </w:pPr>
            <w:r w:rsidRPr="0092713C">
              <w:rPr>
                <w:rFonts w:ascii="Times New Roman" w:eastAsia="Times New Roman" w:hAnsi="Times New Roman" w:cs="Times New Roman"/>
                <w:b/>
                <w:bCs/>
                <w:sz w:val="24"/>
                <w:szCs w:val="24"/>
                <w:lang w:eastAsia="ru-RU"/>
              </w:rPr>
              <w:t xml:space="preserve"> Курс / семестр</w:t>
            </w:r>
          </w:p>
        </w:tc>
        <w:tc>
          <w:tcPr>
            <w:tcW w:w="5572" w:type="dxa"/>
            <w:tcBorders>
              <w:top w:val="single" w:sz="8" w:space="0" w:color="000000"/>
              <w:left w:val="single" w:sz="8" w:space="0" w:color="000000"/>
              <w:bottom w:val="single" w:sz="8" w:space="0" w:color="000000"/>
              <w:right w:val="single" w:sz="8" w:space="0" w:color="000000"/>
            </w:tcBorders>
            <w:shd w:val="clear" w:color="auto" w:fill="FFFFFF"/>
          </w:tcPr>
          <w:p w14:paraId="3FFF4247" w14:textId="35A8490E" w:rsidR="00273B2D" w:rsidRPr="0092713C" w:rsidRDefault="00273B2D" w:rsidP="00273B2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92713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2, 3 рік навчання</w:t>
            </w:r>
          </w:p>
        </w:tc>
      </w:tr>
      <w:tr w:rsidR="00B830E9" w:rsidRPr="006E0AA6" w14:paraId="59363F8A" w14:textId="77777777" w:rsidTr="00273B2D">
        <w:tc>
          <w:tcPr>
            <w:tcW w:w="404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6BE844" w14:textId="77777777" w:rsidR="00B830E9" w:rsidRPr="006E0AA6" w:rsidRDefault="00B830E9" w:rsidP="006E0AA6">
            <w:pPr>
              <w:spacing w:before="100" w:beforeAutospacing="1" w:after="100" w:afterAutospacing="1" w:line="240" w:lineRule="auto"/>
              <w:jc w:val="both"/>
              <w:rPr>
                <w:rFonts w:ascii="Times New Roman" w:eastAsia="Times New Roman" w:hAnsi="Times New Roman" w:cs="Times New Roman"/>
                <w:b/>
                <w:bCs/>
                <w:sz w:val="24"/>
                <w:szCs w:val="24"/>
                <w:lang w:eastAsia="ru-RU"/>
              </w:rPr>
            </w:pPr>
            <w:r w:rsidRPr="006E0AA6">
              <w:rPr>
                <w:rFonts w:ascii="Times New Roman" w:eastAsia="Times New Roman" w:hAnsi="Times New Roman" w:cs="Times New Roman"/>
                <w:b/>
                <w:bCs/>
                <w:sz w:val="24"/>
                <w:szCs w:val="24"/>
                <w:lang w:eastAsia="ru-RU"/>
              </w:rPr>
              <w:t xml:space="preserve"> </w:t>
            </w:r>
            <w:r w:rsidR="00C13F13" w:rsidRPr="006E0AA6">
              <w:rPr>
                <w:rFonts w:ascii="Times New Roman" w:eastAsia="Times New Roman" w:hAnsi="Times New Roman" w:cs="Times New Roman"/>
                <w:b/>
                <w:bCs/>
                <w:sz w:val="24"/>
                <w:szCs w:val="24"/>
                <w:lang w:eastAsia="ru-RU"/>
              </w:rPr>
              <w:t>Лектор</w:t>
            </w:r>
          </w:p>
        </w:tc>
        <w:tc>
          <w:tcPr>
            <w:tcW w:w="5572" w:type="dxa"/>
            <w:tcBorders>
              <w:top w:val="single" w:sz="8" w:space="0" w:color="000000"/>
              <w:left w:val="single" w:sz="8" w:space="0" w:color="000000"/>
              <w:bottom w:val="single" w:sz="8" w:space="0" w:color="000000"/>
              <w:right w:val="single" w:sz="8" w:space="0" w:color="000000"/>
            </w:tcBorders>
            <w:shd w:val="clear" w:color="auto" w:fill="FFFFFF"/>
          </w:tcPr>
          <w:p w14:paraId="26BA6EB8" w14:textId="3E08D24B" w:rsidR="00B830E9" w:rsidRPr="006E0AA6" w:rsidRDefault="00B830E9" w:rsidP="006E0AA6">
            <w:pPr>
              <w:spacing w:after="0" w:line="240" w:lineRule="auto"/>
              <w:jc w:val="both"/>
              <w:rPr>
                <w:rFonts w:ascii="Times New Roman" w:eastAsia="Calibri" w:hAnsi="Times New Roman" w:cs="Times New Roman"/>
                <w:sz w:val="24"/>
                <w:szCs w:val="24"/>
              </w:rPr>
            </w:pPr>
            <w:r w:rsidRPr="006E0AA6">
              <w:rPr>
                <w:rFonts w:ascii="Times New Roman" w:eastAsia="Calibri" w:hAnsi="Times New Roman" w:cs="Times New Roman"/>
                <w:sz w:val="24"/>
                <w:szCs w:val="24"/>
              </w:rPr>
              <w:t xml:space="preserve"> </w:t>
            </w:r>
            <w:r w:rsidR="00C13F13" w:rsidRPr="006E0AA6">
              <w:rPr>
                <w:rFonts w:ascii="Times New Roman" w:eastAsia="Calibri" w:hAnsi="Times New Roman" w:cs="Times New Roman"/>
                <w:sz w:val="24"/>
                <w:szCs w:val="24"/>
              </w:rPr>
              <w:t>проф.,</w:t>
            </w:r>
            <w:r w:rsidR="00AB3AE1">
              <w:rPr>
                <w:rFonts w:ascii="Times New Roman" w:eastAsia="Calibri" w:hAnsi="Times New Roman" w:cs="Times New Roman"/>
                <w:sz w:val="24"/>
                <w:szCs w:val="24"/>
              </w:rPr>
              <w:t xml:space="preserve"> Марія</w:t>
            </w:r>
            <w:r w:rsidR="00C13F13" w:rsidRPr="006E0AA6">
              <w:rPr>
                <w:rFonts w:ascii="Times New Roman" w:eastAsia="Calibri" w:hAnsi="Times New Roman" w:cs="Times New Roman"/>
                <w:sz w:val="24"/>
                <w:szCs w:val="24"/>
              </w:rPr>
              <w:t xml:space="preserve"> П</w:t>
            </w:r>
            <w:r w:rsidR="00AB3AE1">
              <w:rPr>
                <w:rFonts w:ascii="Times New Roman" w:eastAsia="Calibri" w:hAnsi="Times New Roman" w:cs="Times New Roman"/>
                <w:sz w:val="24"/>
                <w:szCs w:val="24"/>
              </w:rPr>
              <w:t>ОКИДЬКО</w:t>
            </w:r>
          </w:p>
        </w:tc>
      </w:tr>
      <w:tr w:rsidR="00B830E9" w:rsidRPr="006E0AA6" w14:paraId="10C3F1ED" w14:textId="77777777" w:rsidTr="00273B2D">
        <w:tc>
          <w:tcPr>
            <w:tcW w:w="404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3081E7" w14:textId="77777777" w:rsidR="00B830E9" w:rsidRPr="006E0AA6" w:rsidRDefault="00B830E9" w:rsidP="006E0AA6">
            <w:pPr>
              <w:spacing w:before="100" w:beforeAutospacing="1" w:after="100" w:afterAutospacing="1" w:line="240" w:lineRule="auto"/>
              <w:jc w:val="both"/>
              <w:rPr>
                <w:rFonts w:ascii="Times New Roman" w:eastAsia="Times New Roman" w:hAnsi="Times New Roman" w:cs="Times New Roman"/>
                <w:b/>
                <w:bCs/>
                <w:sz w:val="24"/>
                <w:szCs w:val="24"/>
                <w:lang w:eastAsia="ru-RU"/>
              </w:rPr>
            </w:pPr>
            <w:r w:rsidRPr="006E0AA6">
              <w:rPr>
                <w:rFonts w:ascii="Times New Roman" w:eastAsia="Times New Roman" w:hAnsi="Times New Roman" w:cs="Times New Roman"/>
                <w:b/>
                <w:bCs/>
                <w:sz w:val="24"/>
                <w:szCs w:val="24"/>
                <w:lang w:eastAsia="ru-RU"/>
              </w:rPr>
              <w:t xml:space="preserve"> </w:t>
            </w:r>
            <w:r w:rsidR="00C13F13" w:rsidRPr="006E0AA6">
              <w:rPr>
                <w:rFonts w:ascii="Times New Roman" w:eastAsia="Times New Roman" w:hAnsi="Times New Roman" w:cs="Times New Roman"/>
                <w:b/>
                <w:bCs/>
                <w:sz w:val="24"/>
                <w:szCs w:val="24"/>
                <w:lang w:eastAsia="ru-RU"/>
              </w:rPr>
              <w:t>Укладач</w:t>
            </w:r>
          </w:p>
        </w:tc>
        <w:tc>
          <w:tcPr>
            <w:tcW w:w="5572" w:type="dxa"/>
            <w:tcBorders>
              <w:top w:val="single" w:sz="8" w:space="0" w:color="000000"/>
              <w:left w:val="single" w:sz="8" w:space="0" w:color="000000"/>
              <w:bottom w:val="single" w:sz="8" w:space="0" w:color="000000"/>
              <w:right w:val="single" w:sz="8" w:space="0" w:color="000000"/>
            </w:tcBorders>
            <w:shd w:val="clear" w:color="auto" w:fill="FFFFFF"/>
          </w:tcPr>
          <w:p w14:paraId="0CF43C8F" w14:textId="532226A2" w:rsidR="00B830E9" w:rsidRPr="006E0AA6" w:rsidRDefault="00B830E9" w:rsidP="006E0AA6">
            <w:pPr>
              <w:spacing w:after="0" w:line="240" w:lineRule="auto"/>
              <w:jc w:val="both"/>
              <w:rPr>
                <w:rFonts w:ascii="Times New Roman" w:eastAsia="Calibri" w:hAnsi="Times New Roman" w:cs="Times New Roman"/>
                <w:b/>
                <w:color w:val="00B050"/>
                <w:sz w:val="24"/>
                <w:szCs w:val="24"/>
              </w:rPr>
            </w:pPr>
            <w:r w:rsidRPr="006E0AA6">
              <w:rPr>
                <w:rFonts w:ascii="Times New Roman" w:eastAsia="Calibri" w:hAnsi="Times New Roman" w:cs="Times New Roman"/>
                <w:b/>
                <w:color w:val="00B050"/>
                <w:sz w:val="24"/>
                <w:szCs w:val="24"/>
              </w:rPr>
              <w:t xml:space="preserve"> </w:t>
            </w:r>
            <w:r w:rsidR="00E054F5">
              <w:rPr>
                <w:rFonts w:ascii="Times New Roman" w:eastAsia="Calibri" w:hAnsi="Times New Roman" w:cs="Times New Roman"/>
                <w:sz w:val="24"/>
                <w:szCs w:val="24"/>
              </w:rPr>
              <w:t>доц.</w:t>
            </w:r>
            <w:r w:rsidR="00C13F13" w:rsidRPr="006E0AA6">
              <w:rPr>
                <w:rFonts w:ascii="Times New Roman" w:eastAsia="Calibri" w:hAnsi="Times New Roman" w:cs="Times New Roman"/>
                <w:sz w:val="24"/>
                <w:szCs w:val="24"/>
              </w:rPr>
              <w:t xml:space="preserve"> </w:t>
            </w:r>
            <w:r w:rsidR="00AB3AE1">
              <w:rPr>
                <w:rFonts w:ascii="Times New Roman" w:eastAsia="Calibri" w:hAnsi="Times New Roman" w:cs="Times New Roman"/>
                <w:sz w:val="24"/>
                <w:szCs w:val="24"/>
              </w:rPr>
              <w:t>Вікторія БАЛАБУЄВА</w:t>
            </w:r>
            <w:r w:rsidR="00C13F13" w:rsidRPr="006E0AA6">
              <w:rPr>
                <w:rFonts w:ascii="Times New Roman" w:eastAsia="Calibri" w:hAnsi="Times New Roman" w:cs="Times New Roman"/>
                <w:sz w:val="24"/>
                <w:szCs w:val="24"/>
              </w:rPr>
              <w:t xml:space="preserve">  </w:t>
            </w:r>
          </w:p>
        </w:tc>
      </w:tr>
      <w:tr w:rsidR="00B830E9" w:rsidRPr="006E0AA6" w14:paraId="4EA279D3" w14:textId="77777777" w:rsidTr="00273B2D">
        <w:tc>
          <w:tcPr>
            <w:tcW w:w="404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24B883" w14:textId="77777777" w:rsidR="00B830E9" w:rsidRPr="006E0AA6" w:rsidRDefault="00B830E9" w:rsidP="006E0AA6">
            <w:pPr>
              <w:spacing w:before="100" w:beforeAutospacing="1" w:after="100" w:afterAutospacing="1" w:line="240" w:lineRule="auto"/>
              <w:jc w:val="both"/>
              <w:rPr>
                <w:rFonts w:ascii="Times New Roman" w:eastAsia="Times New Roman" w:hAnsi="Times New Roman" w:cs="Times New Roman"/>
                <w:b/>
                <w:bCs/>
                <w:sz w:val="24"/>
                <w:szCs w:val="24"/>
                <w:lang w:eastAsia="ru-RU"/>
              </w:rPr>
            </w:pPr>
            <w:r w:rsidRPr="006E0AA6">
              <w:rPr>
                <w:rFonts w:ascii="Times New Roman" w:eastAsia="Times New Roman" w:hAnsi="Times New Roman" w:cs="Times New Roman"/>
                <w:b/>
                <w:bCs/>
                <w:sz w:val="24"/>
                <w:szCs w:val="24"/>
                <w:lang w:eastAsia="ru-RU"/>
              </w:rPr>
              <w:t xml:space="preserve"> Місце проведення, контакти</w:t>
            </w:r>
          </w:p>
        </w:tc>
        <w:tc>
          <w:tcPr>
            <w:tcW w:w="5572" w:type="dxa"/>
            <w:tcBorders>
              <w:top w:val="single" w:sz="8" w:space="0" w:color="000000"/>
              <w:left w:val="single" w:sz="8" w:space="0" w:color="000000"/>
              <w:bottom w:val="single" w:sz="8" w:space="0" w:color="000000"/>
              <w:right w:val="single" w:sz="8" w:space="0" w:color="000000"/>
            </w:tcBorders>
            <w:shd w:val="clear" w:color="auto" w:fill="FFFFFF"/>
          </w:tcPr>
          <w:p w14:paraId="03A5757F" w14:textId="14EA5ADE" w:rsidR="00C20CBB" w:rsidRDefault="00C20CBB" w:rsidP="006E0A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Кафедра хірургії №2 з курсом «Основи стоматології»</w:t>
            </w:r>
          </w:p>
          <w:p w14:paraId="7DACA6D3" w14:textId="04289B3C" w:rsidR="00C20CBB" w:rsidRPr="00C20CBB" w:rsidRDefault="00C20CBB" w:rsidP="006E0AA6">
            <w:pPr>
              <w:spacing w:after="0" w:line="240" w:lineRule="auto"/>
              <w:jc w:val="both"/>
              <w:rPr>
                <w:rFonts w:ascii="Times New Roman" w:hAnsi="Times New Roman" w:cs="Times New Roman"/>
                <w:sz w:val="24"/>
                <w:szCs w:val="24"/>
              </w:rPr>
            </w:pPr>
            <w:r>
              <w:rPr>
                <w:rFonts w:ascii="Times New Roman" w:eastAsia="Calibri" w:hAnsi="Times New Roman" w:cs="Times New Roman"/>
                <w:sz w:val="24"/>
                <w:szCs w:val="24"/>
              </w:rPr>
              <w:t xml:space="preserve">Адреса: </w:t>
            </w:r>
            <w:r w:rsidRPr="006E0AA6">
              <w:rPr>
                <w:rFonts w:ascii="Times New Roman" w:eastAsia="Calibri" w:hAnsi="Times New Roman" w:cs="Times New Roman"/>
                <w:sz w:val="24"/>
                <w:szCs w:val="24"/>
              </w:rPr>
              <w:t>21028, м. Вінниця, вул. Київська, 68</w:t>
            </w:r>
          </w:p>
          <w:p w14:paraId="4E37D2E5" w14:textId="24D7F14A" w:rsidR="00B830E9" w:rsidRPr="006E0AA6" w:rsidRDefault="00D80885" w:rsidP="00C20CBB">
            <w:pPr>
              <w:spacing w:after="0" w:line="240" w:lineRule="auto"/>
              <w:jc w:val="both"/>
              <w:rPr>
                <w:rFonts w:ascii="Times New Roman" w:eastAsia="Calibri" w:hAnsi="Times New Roman" w:cs="Times New Roman"/>
                <w:sz w:val="24"/>
                <w:szCs w:val="24"/>
              </w:rPr>
            </w:pPr>
            <w:hyperlink r:id="rId6" w:history="1">
              <w:r w:rsidR="00B830E9" w:rsidRPr="006E0AA6">
                <w:rPr>
                  <w:rStyle w:val="a3"/>
                  <w:rFonts w:ascii="Times New Roman" w:eastAsia="Calibri" w:hAnsi="Times New Roman" w:cs="Times New Roman"/>
                  <w:sz w:val="24"/>
                  <w:szCs w:val="24"/>
                  <w:lang w:val="en-US"/>
                </w:rPr>
                <w:t>surgery</w:t>
              </w:r>
              <w:r w:rsidR="00B830E9" w:rsidRPr="006E0AA6">
                <w:rPr>
                  <w:rStyle w:val="a3"/>
                  <w:rFonts w:ascii="Times New Roman" w:eastAsia="Calibri" w:hAnsi="Times New Roman" w:cs="Times New Roman"/>
                  <w:sz w:val="24"/>
                  <w:szCs w:val="24"/>
                </w:rPr>
                <w:t>2@</w:t>
              </w:r>
              <w:r w:rsidR="00B830E9" w:rsidRPr="006E0AA6">
                <w:rPr>
                  <w:rStyle w:val="a3"/>
                  <w:rFonts w:ascii="Times New Roman" w:eastAsia="Calibri" w:hAnsi="Times New Roman" w:cs="Times New Roman"/>
                  <w:sz w:val="24"/>
                  <w:szCs w:val="24"/>
                  <w:lang w:val="en-US"/>
                </w:rPr>
                <w:t>vnmu</w:t>
              </w:r>
              <w:r w:rsidR="00B830E9" w:rsidRPr="006E0AA6">
                <w:rPr>
                  <w:rStyle w:val="a3"/>
                  <w:rFonts w:ascii="Times New Roman" w:eastAsia="Calibri" w:hAnsi="Times New Roman" w:cs="Times New Roman"/>
                  <w:sz w:val="24"/>
                  <w:szCs w:val="24"/>
                </w:rPr>
                <w:t>.</w:t>
              </w:r>
              <w:r w:rsidR="00B830E9" w:rsidRPr="006E0AA6">
                <w:rPr>
                  <w:rStyle w:val="a3"/>
                  <w:rFonts w:ascii="Times New Roman" w:eastAsia="Calibri" w:hAnsi="Times New Roman" w:cs="Times New Roman"/>
                  <w:sz w:val="24"/>
                  <w:szCs w:val="24"/>
                  <w:lang w:val="en-US"/>
                </w:rPr>
                <w:t>edu</w:t>
              </w:r>
              <w:r w:rsidR="00B830E9" w:rsidRPr="006E0AA6">
                <w:rPr>
                  <w:rStyle w:val="a3"/>
                  <w:rFonts w:ascii="Times New Roman" w:eastAsia="Calibri" w:hAnsi="Times New Roman" w:cs="Times New Roman"/>
                  <w:sz w:val="24"/>
                  <w:szCs w:val="24"/>
                </w:rPr>
                <w:t>.</w:t>
              </w:r>
              <w:r w:rsidR="00B830E9" w:rsidRPr="006E0AA6">
                <w:rPr>
                  <w:rStyle w:val="a3"/>
                  <w:rFonts w:ascii="Times New Roman" w:eastAsia="Calibri" w:hAnsi="Times New Roman" w:cs="Times New Roman"/>
                  <w:sz w:val="24"/>
                  <w:szCs w:val="24"/>
                  <w:lang w:val="en-US"/>
                </w:rPr>
                <w:t>ua</w:t>
              </w:r>
            </w:hyperlink>
          </w:p>
        </w:tc>
      </w:tr>
    </w:tbl>
    <w:p w14:paraId="7A3E6112" w14:textId="03644089" w:rsidR="00D75058" w:rsidRPr="006E0AA6" w:rsidRDefault="00D75058" w:rsidP="006E0AA6">
      <w:pPr>
        <w:spacing w:line="240" w:lineRule="auto"/>
        <w:jc w:val="both"/>
        <w:rPr>
          <w:rFonts w:ascii="Times New Roman" w:hAnsi="Times New Roman" w:cs="Times New Roman"/>
          <w:sz w:val="24"/>
          <w:szCs w:val="24"/>
        </w:rPr>
      </w:pPr>
    </w:p>
    <w:p w14:paraId="0E5BD129" w14:textId="77777777" w:rsidR="003D0538" w:rsidRPr="00C20CBB" w:rsidRDefault="003D0538" w:rsidP="00C20CBB">
      <w:pPr>
        <w:pStyle w:val="a4"/>
        <w:numPr>
          <w:ilvl w:val="0"/>
          <w:numId w:val="1"/>
        </w:numPr>
        <w:spacing w:line="240" w:lineRule="auto"/>
        <w:ind w:left="720"/>
        <w:rPr>
          <w:rFonts w:ascii="Times New Roman" w:eastAsia="Calibri" w:hAnsi="Times New Roman" w:cs="Times New Roman"/>
          <w:b/>
          <w:bCs/>
          <w:color w:val="4472C4" w:themeColor="accent5"/>
          <w:sz w:val="24"/>
          <w:szCs w:val="24"/>
          <w:lang w:val="ru-RU"/>
        </w:rPr>
      </w:pPr>
      <w:r w:rsidRPr="00C20CBB">
        <w:rPr>
          <w:rFonts w:ascii="Times New Roman" w:eastAsia="Calibri" w:hAnsi="Times New Roman" w:cs="Times New Roman"/>
          <w:b/>
          <w:bCs/>
          <w:color w:val="4472C4" w:themeColor="accent5"/>
          <w:sz w:val="24"/>
          <w:szCs w:val="24"/>
          <w:lang w:val="ru-RU"/>
        </w:rPr>
        <w:t>ОПИС ДИСЦИПЛІНИ</w:t>
      </w:r>
    </w:p>
    <w:p w14:paraId="5DA9DED7" w14:textId="7571A651" w:rsidR="007832D1" w:rsidRPr="00C20CBB" w:rsidRDefault="00C20CBB" w:rsidP="00C20CBB">
      <w:pPr>
        <w:autoSpaceDE w:val="0"/>
        <w:autoSpaceDN w:val="0"/>
        <w:adjustRightInd w:val="0"/>
        <w:spacing w:after="0" w:line="240" w:lineRule="auto"/>
        <w:rPr>
          <w:rFonts w:ascii="Times New Roman" w:hAnsi="Times New Roman" w:cs="Times New Roman"/>
          <w:b/>
          <w:color w:val="4472C4" w:themeColor="accent5"/>
          <w:sz w:val="24"/>
          <w:szCs w:val="24"/>
          <w:shd w:val="clear" w:color="auto" w:fill="FFFFFF"/>
        </w:rPr>
      </w:pPr>
      <w:r>
        <w:rPr>
          <w:rFonts w:ascii="Times New Roman" w:hAnsi="Times New Roman" w:cs="Times New Roman"/>
          <w:b/>
          <w:color w:val="4472C4" w:themeColor="accent5"/>
          <w:sz w:val="24"/>
          <w:szCs w:val="24"/>
          <w:shd w:val="clear" w:color="auto" w:fill="FFFFFF"/>
        </w:rPr>
        <w:t>АНОТАЦІЯ</w:t>
      </w:r>
    </w:p>
    <w:p w14:paraId="5AF3FC73" w14:textId="77777777" w:rsidR="007832D1" w:rsidRPr="002B5138" w:rsidRDefault="007832D1"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 xml:space="preserve">Освітньо-науковий рівень вищої освіти підготовки докторів філософії з медичних наук передбачає здобуття особою теоретичних знань, умінь, навичок та інших компетентностей, достатніх для продукування нових ідей, розв’язання комплексних проблем у галузі професійної та/або дослідницько-інноваційної діяльності, оволодіння методологією наукової та педагогічної діяльності, а також проведення власного наукового дослідження, результати якого мають наукову новизну, теоретичне та практичне значення (Закон України «Про вищу освіту», 2014). </w:t>
      </w:r>
    </w:p>
    <w:p w14:paraId="367C46BB" w14:textId="762740F5" w:rsidR="007832D1" w:rsidRPr="002B5138" w:rsidRDefault="007832D1"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Аспірант на науково-практичному рівні вивчає питання етіологічних чинників, патоморфогенетичних механізмів, клініко-лабораторних та клініко-морфологічних паралелей хірургічних захворювань і їх ускладнень; найновітніші наукові розробки та дані щодо найбільш поширених хірургічних захворювань, а саме, органів дихання, захворювань системи кровообігу, системи кровотворення, ендокринної патології, захворювань органів травлення, органів сечовидільної системи,  надання невідкладної допомоги при основних невідкладних станах в розрізі вищевказаних напрямків.</w:t>
      </w:r>
    </w:p>
    <w:p w14:paraId="58B2374B" w14:textId="77777777" w:rsidR="007832D1" w:rsidRPr="002B5138" w:rsidRDefault="007832D1"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Основною  особливістю підготовки докторів філософії з медичних наук є розвиток загальних та фахових компетентностей для забезпечення підготовки кадрів вищої кваліфікації для здійснення науково-дослідницької діяльності, аналітичної роботи, наукового консультування лікарів практичного напрямку лікувально-профілактичних закладівта інших організацій, а також у викладацькій роботі. Здобувачі вищої освіти третього (освітньо-наукового) рівня повинні бути здатні також для роботи в міжнародних дослідницьких проектах та інституціях.</w:t>
      </w:r>
    </w:p>
    <w:p w14:paraId="48001D66" w14:textId="1D9DB6F6" w:rsidR="007832D1" w:rsidRPr="002B5138" w:rsidRDefault="007832D1"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Для здійснення професійної підготовки в ВНМУ ім. М.І. Пирогова створена відповідна навчально-матеріальна база, яка дозволяє здійснювати навчання аспірантів за освітньо-науковою  програмою спеціальності «Медицина», спеціалізації «Хірургія».</w:t>
      </w:r>
    </w:p>
    <w:p w14:paraId="4774B423" w14:textId="77777777" w:rsidR="007832D1" w:rsidRPr="002B5138" w:rsidRDefault="007832D1"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 xml:space="preserve">У викладанні навчальних дисциплін застосовується проблемно-орієнтований стиль викладання, засноване на дослідженні. Проблемність у викладанні спонукає суб’єкта пізнавальної діяльності збагачувати знання. А орієнтація у викладанні на дослідження </w:t>
      </w:r>
      <w:r w:rsidRPr="002B5138">
        <w:rPr>
          <w:rFonts w:ascii="Times New Roman" w:eastAsia="Calibri" w:hAnsi="Times New Roman" w:cs="Times New Roman"/>
          <w:bCs/>
          <w:color w:val="000000" w:themeColor="text1"/>
          <w:sz w:val="24"/>
          <w:szCs w:val="24"/>
        </w:rPr>
        <w:lastRenderedPageBreak/>
        <w:t>стимулює аспіранта до самостійного аналітичного пошуку та наукового обґрунтування відповідей на проблемні питання. Аспіранти залучаються до активної та продуктивної діяльності, спостерігають, слухають, осмислюють логіку наукового дослідження, беруть участь у доведенні гіпотези, перевірці правильності вирішення проблеми. Важливою формою роботи є наукові диспути в аудиторії, на яких відпрацьовуються вміння аргументовано формулювати точку зору на дискусійні наукові питання, розкривати суперечності у знанні та у процесах пізнання. Метод програмування розвиває логіку наукового вирішення дослідницької проблеми шляхом поетапного роздрібнення навчального матеріалу, з постановкою до кожної його частини питань і завдань. Викладач спонукає аспірантів до самостійної теоретичної роботи з визначення алгоритму пошуку вирішення проблеми, активної участі у формулюванні проблемної ситуації, висунення припущень, доведення гіпотези та перевірки правильності її вирішення.  Навчання проводиться у навчальних групах за розкладом у такій системі: лекція, семінар/практичні заняття/групове та індивідуальне завдання тощо. Систематичне здійснення поточного та проміжного контролю знань дає змогу через систему зворотного зв’язку (від слухача до викладача) вчасно вносити до навчального процесу необхідні корективи.</w:t>
      </w:r>
    </w:p>
    <w:p w14:paraId="632F73A3" w14:textId="77777777" w:rsidR="007832D1" w:rsidRPr="002B5138" w:rsidRDefault="007832D1"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При викладенні тематичного матеріалу відповідних дисциплін будуть застосовані історичний, системний, процесуальний, евристичний, структурно-функціональний підходи, а також узагальнення, моделювання, прогнозування, міждисциплінарність та інші. В організації навчального процесу особлива увага приділяється самостійній роботі аспірантів, дистанційним формам навчання, практичним заняттям, спрямованим на відпрацювання дослідницьких вмінь та навичок.</w:t>
      </w:r>
    </w:p>
    <w:p w14:paraId="2E7414A6" w14:textId="77777777" w:rsidR="007832D1" w:rsidRPr="002B5138" w:rsidRDefault="007832D1"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 xml:space="preserve">Невід’ємною частиною підготовки аспірантів до контролю є своєчасне виконання обов’язкових видів робіт та відвідування аудиторних занять.  Іспит (екзамен) здійснюється у формі письмової роботи або усної відповіді на питання за тестами, білетом,. Аспіранти, які набрали сумарно меншу кількість балів, ніж розрахунковий мінімум, вважаються такими, що не виконали навчальний план з дисципліни. </w:t>
      </w:r>
    </w:p>
    <w:p w14:paraId="493203B7" w14:textId="77777777" w:rsidR="007832D1" w:rsidRPr="002B5138" w:rsidRDefault="007832D1" w:rsidP="00893B8E">
      <w:pPr>
        <w:spacing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Кожна дисципліна навчального плану підготовки докторів філософії (термін: 4 роки) спеціальності «Медицина», спеціалізації «Хірургія» забезпечена навчально-методичними комплексами навчальних дисциплін.</w:t>
      </w:r>
    </w:p>
    <w:p w14:paraId="2DB12795" w14:textId="2436D6C6" w:rsidR="007832D1" w:rsidRPr="00C20CBB" w:rsidRDefault="00C20CBB" w:rsidP="00C20CBB">
      <w:pPr>
        <w:spacing w:after="0" w:line="240" w:lineRule="auto"/>
        <w:jc w:val="both"/>
        <w:rPr>
          <w:rFonts w:ascii="Times New Roman" w:eastAsia="Calibri" w:hAnsi="Times New Roman" w:cs="Times New Roman"/>
          <w:b/>
          <w:color w:val="4472C4" w:themeColor="accent5"/>
          <w:sz w:val="24"/>
          <w:szCs w:val="24"/>
        </w:rPr>
      </w:pPr>
      <w:r w:rsidRPr="00C20CBB">
        <w:rPr>
          <w:rFonts w:ascii="Times New Roman" w:eastAsia="Calibri" w:hAnsi="Times New Roman" w:cs="Times New Roman"/>
          <w:b/>
          <w:color w:val="4472C4" w:themeColor="accent5"/>
          <w:sz w:val="24"/>
          <w:szCs w:val="24"/>
        </w:rPr>
        <w:t>МЕТА ТА ЗАВДАННЯ</w:t>
      </w:r>
    </w:p>
    <w:p w14:paraId="6711891D" w14:textId="77777777" w:rsidR="007832D1" w:rsidRPr="002B5138" w:rsidRDefault="007832D1"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Метою викладання  нормативної, освітньо-вибіркової навчальної дисципліни “Хірургія” є  здобуття аспірантами знань, навичок та вмінь в сфері хірургічних захворювань, достатніх для виконання оригінального наукового дослідження, отримання нових наукових фактів та їх впровадження у практичну медицину та інші сфери життя.</w:t>
      </w:r>
    </w:p>
    <w:p w14:paraId="1CBC94B1" w14:textId="77777777" w:rsidR="00A20DDD" w:rsidRPr="002B5138" w:rsidRDefault="00A20DDD"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Основними завданнями вивчення нормативної, освітньо-вибіркової дисципліни “Хірургія” є формування системи знань, професійних умінь, педагогічної майстерності, дослідницько-інноваційної діяльності та практичних навичок під час ведення хворих хірургічного профілю.</w:t>
      </w:r>
    </w:p>
    <w:p w14:paraId="47392FB1" w14:textId="09730612" w:rsidR="00A20DDD" w:rsidRPr="002B5138" w:rsidRDefault="00A20DDD"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До основних завдань підготовки докторів філософії з спеціалізації «Хірургія» належать:</w:t>
      </w:r>
    </w:p>
    <w:p w14:paraId="77E77BD4" w14:textId="77777777" w:rsidR="00A20DDD" w:rsidRPr="002B5138" w:rsidRDefault="00A20DDD"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Поглиблення теоретичної загальної та фахової підготовки.</w:t>
      </w:r>
    </w:p>
    <w:p w14:paraId="06866EC1" w14:textId="77777777" w:rsidR="00A20DDD" w:rsidRPr="002B5138" w:rsidRDefault="00A20DDD"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Підвищення рівня професійної та викладацької майстерності здобувача третього (освітньо-наукового) рівня вищої освіти.</w:t>
      </w:r>
    </w:p>
    <w:p w14:paraId="6E53839B" w14:textId="77777777" w:rsidR="00A20DDD" w:rsidRPr="002B5138" w:rsidRDefault="00A20DDD"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Здобуття теоретичних знань, умінь, навичок та інших компетентностей, достатніх для продукування нових ідей, розв’язання комплексних проблем в практичній сфері охорони здоров’я з спеціалізації «Хірургія».</w:t>
      </w:r>
    </w:p>
    <w:p w14:paraId="14ECB292" w14:textId="77777777" w:rsidR="00A20DDD" w:rsidRPr="002B5138" w:rsidRDefault="00A20DDD"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Розвиток науково-дослідницьких навичок для здійснення самостійних наукових досліджень.</w:t>
      </w:r>
    </w:p>
    <w:p w14:paraId="578B35D2" w14:textId="77777777" w:rsidR="00A20DDD" w:rsidRPr="002B5138" w:rsidRDefault="00A20DDD"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Розвиток навичок написання та оформлення результатів наукових робіт у вигляді тез, статей, аналітичних доповідей, монографій тощо.</w:t>
      </w:r>
    </w:p>
    <w:p w14:paraId="129CAEA1" w14:textId="77777777" w:rsidR="00A20DDD" w:rsidRPr="002B5138" w:rsidRDefault="00A20DDD"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Поглиблення рівня володіння усною та письмовою науковою мовою для апробації результатів наукових досліджень на міжнародних наукових та науково-практичних конференціях, семінарах, круглих столах.</w:t>
      </w:r>
    </w:p>
    <w:p w14:paraId="1FE41B33" w14:textId="77777777" w:rsidR="00A20DDD" w:rsidRPr="002B5138" w:rsidRDefault="00A20DDD"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Підвищення рівня професійної підготовки з спеціальності «Медицина», спеціалізації «Хірургія» задля здійснення наукового консультування практикуючих лікарів лікувально-профілактичних закладів та інших організацій.</w:t>
      </w:r>
    </w:p>
    <w:p w14:paraId="1C58666B" w14:textId="36A3E7AB" w:rsidR="00A21AAF" w:rsidRPr="002B5138" w:rsidRDefault="00FE1EF4"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lastRenderedPageBreak/>
        <w:t xml:space="preserve"> </w:t>
      </w:r>
      <w:r w:rsidR="00A21AAF" w:rsidRPr="002B5138">
        <w:rPr>
          <w:rFonts w:ascii="Times New Roman" w:eastAsia="Calibri" w:hAnsi="Times New Roman" w:cs="Times New Roman"/>
          <w:bCs/>
          <w:color w:val="000000" w:themeColor="text1"/>
          <w:sz w:val="24"/>
          <w:szCs w:val="24"/>
        </w:rPr>
        <w:t>Програмні компетенції</w:t>
      </w:r>
    </w:p>
    <w:p w14:paraId="065DE9F8" w14:textId="77777777"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Інтегральна компетентність: здатність розв’язувати комплексні проблеми у пацієнтів хірургічного профілю; проводити оригінальне наукове дослідження та здійснювати дослідницько-інноваційну діяльність в галузі охорони здоров’я на основі глибокого переосмислення наявних та створення нових цілісних теоретичних або практичних знань та/або професійної практики.</w:t>
      </w:r>
    </w:p>
    <w:p w14:paraId="5BE5936D" w14:textId="77777777"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Загальні компетенції:</w:t>
      </w:r>
    </w:p>
    <w:p w14:paraId="1155AF9E" w14:textId="77777777"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ЗК 1. Здатність до підвищення професійної кваліфікації.</w:t>
      </w:r>
    </w:p>
    <w:p w14:paraId="1F3EECE8" w14:textId="77777777"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ЗК 2. Здатність до пошуку, оброблення та аналізу інформації з різних джерел.</w:t>
      </w:r>
    </w:p>
    <w:p w14:paraId="4C135613" w14:textId="77777777"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ЗК 3. Здатність виявляти, ставити та вирішувати проблеми, генерувати ідеї.</w:t>
      </w:r>
    </w:p>
    <w:p w14:paraId="1CD9EFEB" w14:textId="77777777"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ЗК 4. Здатність розробляти та управляти проектами.</w:t>
      </w:r>
    </w:p>
    <w:p w14:paraId="6FD5DC1E" w14:textId="77777777"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ЗК 5. Здатність до спілкування у професійному середовищі та з представниками інших професій у національному та міжнародному контексті.</w:t>
      </w:r>
    </w:p>
    <w:p w14:paraId="7A6A4B41" w14:textId="77777777"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ЗК 6. Здатність застосовувати знання у практичних ситуаціях.</w:t>
      </w:r>
    </w:p>
    <w:p w14:paraId="5BFACA92" w14:textId="77777777"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Фахові (спеціальні) компетенції:</w:t>
      </w:r>
    </w:p>
    <w:p w14:paraId="3F3A3096" w14:textId="77777777"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ФК 1. Здатність до розуміння хірургічного наукового напряму та освітньої діяльності.</w:t>
      </w:r>
    </w:p>
    <w:p w14:paraId="3666B366" w14:textId="77777777"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ФК 2. Здатність виявляти потребу в додаткових знаннях у сфері медицини та за напрямком наукових досліджень, генерувати наукові гіпотези.</w:t>
      </w:r>
    </w:p>
    <w:p w14:paraId="1CFD1FC8" w14:textId="77777777"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ФК 3. Здатність формулювати дослідницьке питання, розробляти проект наукового дослідження.</w:t>
      </w:r>
    </w:p>
    <w:p w14:paraId="35B8F953" w14:textId="77777777"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ФК 4. Здатність обирати методи та кінцеві точки дослідження відповідно до цілей та завдань наукового проекту.</w:t>
      </w:r>
    </w:p>
    <w:p w14:paraId="1441AB70" w14:textId="77777777"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ФК 5. Володіння сучасними методами наукового дослідження.</w:t>
      </w:r>
    </w:p>
    <w:p w14:paraId="365AA9B3" w14:textId="77777777"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ФК 6. Здатність інтерпретувати результати наукових досліджень, проводити їх коректний аналіз та узагальнення.</w:t>
      </w:r>
    </w:p>
    <w:p w14:paraId="4F2D12D7" w14:textId="77777777"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ФК 7. Здатність до впровадження нових знань (наукових даних) в науку, освіту та інші сектори суспільства.</w:t>
      </w:r>
    </w:p>
    <w:p w14:paraId="0F38A1A4" w14:textId="77777777"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ФК 8. Здатність представлення результатів наукових досліджень в усній і письмовій формі відповідно до національних та міжнародних стандартів.</w:t>
      </w:r>
    </w:p>
    <w:p w14:paraId="0A9DDAC3" w14:textId="77777777"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ФК 9. Здатність до організації та реалізації педагогічної діяльності.</w:t>
      </w:r>
    </w:p>
    <w:p w14:paraId="64DE1792" w14:textId="77777777"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ФК 10. Здатність до лідерства, керування колективом.</w:t>
      </w:r>
    </w:p>
    <w:p w14:paraId="373B26BD" w14:textId="77777777" w:rsidR="00A21AAF" w:rsidRPr="006E0AA6" w:rsidRDefault="00A21AAF" w:rsidP="00893B8E">
      <w:pPr>
        <w:spacing w:line="240" w:lineRule="auto"/>
        <w:jc w:val="both"/>
        <w:rPr>
          <w:rFonts w:ascii="Times New Roman" w:hAnsi="Times New Roman" w:cs="Times New Roman"/>
          <w:sz w:val="24"/>
          <w:szCs w:val="24"/>
        </w:rPr>
      </w:pPr>
      <w:r w:rsidRPr="002B5138">
        <w:rPr>
          <w:rFonts w:ascii="Times New Roman" w:eastAsia="Calibri" w:hAnsi="Times New Roman" w:cs="Times New Roman"/>
          <w:bCs/>
          <w:color w:val="000000" w:themeColor="text1"/>
          <w:sz w:val="24"/>
          <w:szCs w:val="24"/>
        </w:rPr>
        <w:t>ФК 11. Дотримання етики та академічної доброчесності</w:t>
      </w:r>
      <w:r w:rsidRPr="006E0AA6">
        <w:rPr>
          <w:rFonts w:ascii="Times New Roman" w:hAnsi="Times New Roman" w:cs="Times New Roman"/>
          <w:sz w:val="24"/>
          <w:szCs w:val="24"/>
        </w:rPr>
        <w:t>.</w:t>
      </w:r>
    </w:p>
    <w:p w14:paraId="0DF1EEC5" w14:textId="77777777" w:rsidR="00A21AAF" w:rsidRPr="00C20CBB" w:rsidRDefault="00A21AAF" w:rsidP="002B5138">
      <w:pPr>
        <w:pStyle w:val="a4"/>
        <w:numPr>
          <w:ilvl w:val="0"/>
          <w:numId w:val="1"/>
        </w:numPr>
        <w:autoSpaceDE w:val="0"/>
        <w:autoSpaceDN w:val="0"/>
        <w:adjustRightInd w:val="0"/>
        <w:spacing w:after="0" w:line="240" w:lineRule="auto"/>
        <w:rPr>
          <w:rFonts w:ascii="Times New Roman" w:eastAsia="Calibri" w:hAnsi="Times New Roman" w:cs="Times New Roman"/>
          <w:b/>
          <w:color w:val="4472C4" w:themeColor="accent5"/>
          <w:sz w:val="24"/>
          <w:szCs w:val="24"/>
          <w:lang w:val="ru-RU"/>
        </w:rPr>
      </w:pPr>
      <w:r w:rsidRPr="00C20CBB">
        <w:rPr>
          <w:rFonts w:ascii="Times New Roman" w:eastAsia="Calibri" w:hAnsi="Times New Roman" w:cs="Times New Roman"/>
          <w:b/>
          <w:color w:val="4472C4" w:themeColor="accent5"/>
          <w:sz w:val="24"/>
          <w:szCs w:val="24"/>
          <w:lang w:val="ru-RU"/>
        </w:rPr>
        <w:t>РЕЗУЛЬТАТИ НАВЧАННЯ</w:t>
      </w:r>
    </w:p>
    <w:p w14:paraId="617EF3E8" w14:textId="77777777"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 xml:space="preserve">Програмні результати </w:t>
      </w:r>
      <w:commentRangeStart w:id="0"/>
      <w:r w:rsidRPr="002B5138">
        <w:rPr>
          <w:rFonts w:ascii="Times New Roman" w:eastAsia="Calibri" w:hAnsi="Times New Roman" w:cs="Times New Roman"/>
          <w:bCs/>
          <w:color w:val="000000" w:themeColor="text1"/>
          <w:sz w:val="24"/>
          <w:szCs w:val="24"/>
        </w:rPr>
        <w:t>навчання</w:t>
      </w:r>
      <w:commentRangeEnd w:id="0"/>
      <w:r w:rsidRPr="002B5138">
        <w:rPr>
          <w:rFonts w:ascii="Times New Roman" w:eastAsia="Calibri" w:hAnsi="Times New Roman" w:cs="Times New Roman"/>
          <w:bCs/>
          <w:color w:val="000000" w:themeColor="text1"/>
        </w:rPr>
        <w:commentReference w:id="0"/>
      </w:r>
      <w:r w:rsidRPr="002B5138">
        <w:rPr>
          <w:rFonts w:ascii="Times New Roman" w:eastAsia="Calibri" w:hAnsi="Times New Roman" w:cs="Times New Roman"/>
          <w:bCs/>
          <w:color w:val="000000" w:themeColor="text1"/>
          <w:sz w:val="24"/>
          <w:szCs w:val="24"/>
        </w:rPr>
        <w:t xml:space="preserve"> (ПРН):</w:t>
      </w:r>
    </w:p>
    <w:p w14:paraId="5E5FE844" w14:textId="02F7FEC4" w:rsidR="00A21AAF" w:rsidRPr="002B5138" w:rsidRDefault="00C20CBB"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ПРН</w:t>
      </w:r>
      <w:r w:rsidR="00A21AAF" w:rsidRPr="002B5138">
        <w:rPr>
          <w:rFonts w:ascii="Times New Roman" w:eastAsia="Calibri" w:hAnsi="Times New Roman" w:cs="Times New Roman"/>
          <w:bCs/>
          <w:color w:val="000000" w:themeColor="text1"/>
          <w:sz w:val="24"/>
          <w:szCs w:val="24"/>
        </w:rPr>
        <w:t>1. Демонструвати безперервний розвиток власного інтелектуального та загальнокультурного рівню, самореалізації.</w:t>
      </w:r>
    </w:p>
    <w:p w14:paraId="205E6281" w14:textId="267FEF91" w:rsidR="00A21AAF" w:rsidRPr="002B5138" w:rsidRDefault="00C20CBB"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ПРН</w:t>
      </w:r>
      <w:r w:rsidR="00A21AAF" w:rsidRPr="002B5138">
        <w:rPr>
          <w:rFonts w:ascii="Times New Roman" w:eastAsia="Calibri" w:hAnsi="Times New Roman" w:cs="Times New Roman"/>
          <w:bCs/>
          <w:color w:val="000000" w:themeColor="text1"/>
          <w:sz w:val="24"/>
          <w:szCs w:val="24"/>
        </w:rPr>
        <w:t>2. Інтерпретувати та аналізувати інформацію з використанням новітніх інформаційних технологій.</w:t>
      </w:r>
    </w:p>
    <w:p w14:paraId="5FF5B49F" w14:textId="1516553C"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 xml:space="preserve">ПРН3. Виявляти невирішені проблеми з хірургії, формулювати питання та визначати шляхи їх рішення. </w:t>
      </w:r>
    </w:p>
    <w:p w14:paraId="701F15B8" w14:textId="14D0A42F"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ПРН4. Формулювати наукові гіпотези, мету і завдання наукового дослідження.</w:t>
      </w:r>
    </w:p>
    <w:p w14:paraId="73912B80" w14:textId="23375A32"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 xml:space="preserve">ПРН5. Розробляти дизайн та план наукового дослідження. </w:t>
      </w:r>
    </w:p>
    <w:p w14:paraId="233ED0DA" w14:textId="1D8BEFB5"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ПРН6. Виконувати оригінальне наукове дослідження.</w:t>
      </w:r>
    </w:p>
    <w:p w14:paraId="3BDEFEB5" w14:textId="1C77A76E"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 xml:space="preserve">ПРН7. Пояснювати принципи, специфічність та чутливість методів дослідження у пацієнтів хірургічних стаціонарів, інформативність обраних показників. </w:t>
      </w:r>
    </w:p>
    <w:p w14:paraId="74DE327A" w14:textId="355EF50A"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ПРН8. Володіти, вдосконалювати та впроваджувати нові методи дослідження в хірургічній практиці та освітній діяльності.</w:t>
      </w:r>
    </w:p>
    <w:p w14:paraId="0B437287" w14:textId="16EB3E74"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 xml:space="preserve">ПРН9. Аналізувати результати наукових досліджень, використовувати методи статистичного дослідження. </w:t>
      </w:r>
    </w:p>
    <w:p w14:paraId="358D506D" w14:textId="59C795FF"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 xml:space="preserve">ПРН10. Впроваджувати результати наукових досліджень у освітній процес, медичну практику та суспільство. </w:t>
      </w:r>
    </w:p>
    <w:p w14:paraId="095345F6" w14:textId="58D237C5"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ПРН11. Презентувати результати наукових досліджень у формі презентації, стендових доповідей, публікацій.</w:t>
      </w:r>
    </w:p>
    <w:p w14:paraId="5AAF921B" w14:textId="13B25C22"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 xml:space="preserve">ПРН12. Розвивати комунікації у професійному середовищі та громадській сфері. </w:t>
      </w:r>
    </w:p>
    <w:p w14:paraId="1C85084D" w14:textId="3C85367B"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lastRenderedPageBreak/>
        <w:t xml:space="preserve">ПРН13. Організовувати освітній процес. </w:t>
      </w:r>
    </w:p>
    <w:p w14:paraId="369C3A6E" w14:textId="5D87D404"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ПРН14. Оцінювати ефективність освітнього процесу, рекомендувати шляхи його удосконалення.</w:t>
      </w:r>
    </w:p>
    <w:p w14:paraId="227A5A3D" w14:textId="3EDD744C"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ПРН15. Організовувати роботу колективу (студентів, колег, міждисциплінарної команди).</w:t>
      </w:r>
    </w:p>
    <w:p w14:paraId="4AE4AC8D" w14:textId="50C34F17" w:rsidR="00A21AAF" w:rsidRPr="002B5138" w:rsidRDefault="00A21AAF"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ПРН16. Дотримуватися етичних принципів при роботі з пацієнтами, лабораторними тваринами.</w:t>
      </w:r>
    </w:p>
    <w:p w14:paraId="41BC879F" w14:textId="6FBE0A22" w:rsidR="00A21AAF" w:rsidRPr="002B5138" w:rsidRDefault="00A21AAF" w:rsidP="00893B8E">
      <w:pPr>
        <w:spacing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ПРН17. Дотримуватися академічної доброчесності, нести відповідальність за достовірність отриманих наукових результатів.</w:t>
      </w:r>
    </w:p>
    <w:p w14:paraId="0239A354" w14:textId="29F32832" w:rsidR="00A21AAF" w:rsidRPr="00C20CBB" w:rsidRDefault="00CF5DE2" w:rsidP="00C20CBB">
      <w:pPr>
        <w:pStyle w:val="a4"/>
        <w:numPr>
          <w:ilvl w:val="0"/>
          <w:numId w:val="1"/>
        </w:numPr>
        <w:spacing w:after="0" w:line="240" w:lineRule="auto"/>
        <w:ind w:left="720"/>
        <w:rPr>
          <w:rFonts w:ascii="Times New Roman" w:eastAsia="Calibri" w:hAnsi="Times New Roman" w:cs="Times New Roman"/>
          <w:b/>
          <w:color w:val="4472C4" w:themeColor="accent5"/>
          <w:sz w:val="24"/>
          <w:szCs w:val="24"/>
          <w:lang w:val="ru-RU"/>
        </w:rPr>
      </w:pPr>
      <w:r w:rsidRPr="00C20CBB">
        <w:rPr>
          <w:rFonts w:ascii="Times New Roman" w:eastAsia="Calibri" w:hAnsi="Times New Roman" w:cs="Times New Roman"/>
          <w:b/>
          <w:color w:val="4472C4" w:themeColor="accent5"/>
          <w:sz w:val="24"/>
          <w:szCs w:val="24"/>
          <w:lang w:val="ru-RU"/>
        </w:rPr>
        <w:t>РОЗПОДІЛ ЗА ВИДАМИ ЗАНЯТЬ ТА ГОДИНАМИ НАВЧАННЯ</w:t>
      </w:r>
    </w:p>
    <w:tbl>
      <w:tblPr>
        <w:tblStyle w:val="ab"/>
        <w:tblW w:w="0" w:type="auto"/>
        <w:tblLook w:val="04A0" w:firstRow="1" w:lastRow="0" w:firstColumn="1" w:lastColumn="0" w:noHBand="0" w:noVBand="1"/>
      </w:tblPr>
      <w:tblGrid>
        <w:gridCol w:w="4814"/>
        <w:gridCol w:w="4814"/>
      </w:tblGrid>
      <w:tr w:rsidR="00CF5DE2" w:rsidRPr="006E0AA6" w14:paraId="0BCA3B56" w14:textId="77777777" w:rsidTr="00CF5DE2">
        <w:tc>
          <w:tcPr>
            <w:tcW w:w="4814" w:type="dxa"/>
          </w:tcPr>
          <w:p w14:paraId="499B913D" w14:textId="1C9229F5" w:rsidR="00CF5DE2" w:rsidRPr="006E0AA6" w:rsidRDefault="00CF5DE2" w:rsidP="006E0AA6">
            <w:pPr>
              <w:autoSpaceDE w:val="0"/>
              <w:autoSpaceDN w:val="0"/>
              <w:adjustRightInd w:val="0"/>
              <w:jc w:val="both"/>
              <w:rPr>
                <w:rFonts w:ascii="Times New Roman" w:hAnsi="Times New Roman" w:cs="Times New Roman"/>
                <w:b/>
                <w:color w:val="000000"/>
                <w:sz w:val="24"/>
                <w:szCs w:val="24"/>
                <w:shd w:val="clear" w:color="auto" w:fill="FFFFFF"/>
              </w:rPr>
            </w:pPr>
            <w:r w:rsidRPr="006E0AA6">
              <w:rPr>
                <w:rFonts w:ascii="Times New Roman" w:hAnsi="Times New Roman" w:cs="Times New Roman"/>
                <w:b/>
                <w:color w:val="000000"/>
                <w:sz w:val="24"/>
                <w:szCs w:val="24"/>
                <w:shd w:val="clear" w:color="auto" w:fill="FFFFFF"/>
              </w:rPr>
              <w:t>Види занять</w:t>
            </w:r>
          </w:p>
        </w:tc>
        <w:tc>
          <w:tcPr>
            <w:tcW w:w="4815" w:type="dxa"/>
          </w:tcPr>
          <w:p w14:paraId="701FB75C" w14:textId="48B92B08" w:rsidR="00CF5DE2" w:rsidRPr="006E0AA6" w:rsidRDefault="00CF5DE2" w:rsidP="006E0AA6">
            <w:pPr>
              <w:autoSpaceDE w:val="0"/>
              <w:autoSpaceDN w:val="0"/>
              <w:adjustRightInd w:val="0"/>
              <w:jc w:val="both"/>
              <w:rPr>
                <w:rFonts w:ascii="Times New Roman" w:hAnsi="Times New Roman" w:cs="Times New Roman"/>
                <w:b/>
                <w:color w:val="000000"/>
                <w:sz w:val="24"/>
                <w:szCs w:val="24"/>
                <w:shd w:val="clear" w:color="auto" w:fill="FFFFFF"/>
              </w:rPr>
            </w:pPr>
            <w:r w:rsidRPr="006E0AA6">
              <w:rPr>
                <w:rFonts w:ascii="Times New Roman" w:hAnsi="Times New Roman" w:cs="Times New Roman"/>
                <w:b/>
                <w:color w:val="000000"/>
                <w:sz w:val="24"/>
                <w:szCs w:val="24"/>
                <w:shd w:val="clear" w:color="auto" w:fill="FFFFFF"/>
              </w:rPr>
              <w:t>Години</w:t>
            </w:r>
          </w:p>
        </w:tc>
      </w:tr>
      <w:tr w:rsidR="00CF5DE2" w:rsidRPr="006E0AA6" w14:paraId="7BED2378" w14:textId="77777777" w:rsidTr="00CF5DE2">
        <w:tc>
          <w:tcPr>
            <w:tcW w:w="4814" w:type="dxa"/>
          </w:tcPr>
          <w:p w14:paraId="68530FE8" w14:textId="70ABE375" w:rsidR="00CF5DE2" w:rsidRPr="006E0AA6" w:rsidRDefault="00CF5D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color w:val="000000"/>
                <w:sz w:val="24"/>
                <w:szCs w:val="24"/>
                <w:shd w:val="clear" w:color="auto" w:fill="FFFFFF"/>
              </w:rPr>
              <w:t>Практичні заняття</w:t>
            </w:r>
          </w:p>
        </w:tc>
        <w:tc>
          <w:tcPr>
            <w:tcW w:w="4815" w:type="dxa"/>
          </w:tcPr>
          <w:p w14:paraId="559623ED" w14:textId="04B572D6" w:rsidR="00CF5DE2" w:rsidRPr="006E0AA6" w:rsidRDefault="004472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color w:val="000000"/>
                <w:sz w:val="24"/>
                <w:szCs w:val="24"/>
                <w:shd w:val="clear" w:color="auto" w:fill="FFFFFF"/>
              </w:rPr>
              <w:t xml:space="preserve">90 </w:t>
            </w:r>
          </w:p>
        </w:tc>
      </w:tr>
      <w:tr w:rsidR="00CF5DE2" w:rsidRPr="006E0AA6" w14:paraId="7BCEEB9F" w14:textId="77777777" w:rsidTr="00CF5DE2">
        <w:tc>
          <w:tcPr>
            <w:tcW w:w="4814" w:type="dxa"/>
          </w:tcPr>
          <w:p w14:paraId="5376B3C5" w14:textId="64F52BFA" w:rsidR="00CF5DE2" w:rsidRPr="006E0AA6" w:rsidRDefault="00CF5D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color w:val="000000"/>
                <w:sz w:val="24"/>
                <w:szCs w:val="24"/>
                <w:shd w:val="clear" w:color="auto" w:fill="FFFFFF"/>
              </w:rPr>
              <w:t>Самостійна робота</w:t>
            </w:r>
          </w:p>
        </w:tc>
        <w:tc>
          <w:tcPr>
            <w:tcW w:w="4815" w:type="dxa"/>
          </w:tcPr>
          <w:p w14:paraId="0BDB6C1A" w14:textId="2EF5252E" w:rsidR="00CF5DE2" w:rsidRPr="006E0AA6" w:rsidRDefault="00CF5D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color w:val="000000"/>
                <w:sz w:val="24"/>
                <w:szCs w:val="24"/>
                <w:shd w:val="clear" w:color="auto" w:fill="FFFFFF"/>
              </w:rPr>
              <w:t xml:space="preserve">90 </w:t>
            </w:r>
          </w:p>
        </w:tc>
      </w:tr>
      <w:tr w:rsidR="00CF5DE2" w:rsidRPr="006E0AA6" w14:paraId="4D699185" w14:textId="77777777" w:rsidTr="00CF5DE2">
        <w:tc>
          <w:tcPr>
            <w:tcW w:w="4814" w:type="dxa"/>
          </w:tcPr>
          <w:p w14:paraId="4C322C38" w14:textId="77C1D051" w:rsidR="00CF5DE2" w:rsidRPr="006E0AA6" w:rsidRDefault="00CF5D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color w:val="000000"/>
                <w:sz w:val="24"/>
                <w:szCs w:val="24"/>
                <w:shd w:val="clear" w:color="auto" w:fill="FFFFFF"/>
              </w:rPr>
              <w:t>Медична практика</w:t>
            </w:r>
          </w:p>
        </w:tc>
        <w:tc>
          <w:tcPr>
            <w:tcW w:w="4815" w:type="dxa"/>
          </w:tcPr>
          <w:p w14:paraId="3BD74B1E" w14:textId="3A8B312B" w:rsidR="00CF5DE2" w:rsidRPr="006E0AA6" w:rsidRDefault="00CF5D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color w:val="000000"/>
                <w:sz w:val="24"/>
                <w:szCs w:val="24"/>
                <w:shd w:val="clear" w:color="auto" w:fill="FFFFFF"/>
              </w:rPr>
              <w:t xml:space="preserve">60 </w:t>
            </w:r>
          </w:p>
        </w:tc>
      </w:tr>
      <w:tr w:rsidR="00CF5DE2" w:rsidRPr="006E0AA6" w14:paraId="32D1D977" w14:textId="77777777" w:rsidTr="00CF5DE2">
        <w:tc>
          <w:tcPr>
            <w:tcW w:w="4814" w:type="dxa"/>
          </w:tcPr>
          <w:p w14:paraId="66006A10" w14:textId="073BF7EF" w:rsidR="00CF5DE2" w:rsidRPr="006E0AA6" w:rsidRDefault="00CF5D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color w:val="000000"/>
                <w:sz w:val="24"/>
                <w:szCs w:val="24"/>
                <w:shd w:val="clear" w:color="auto" w:fill="FFFFFF"/>
              </w:rPr>
              <w:t>Всього</w:t>
            </w:r>
            <w:r w:rsidR="004472E2" w:rsidRPr="006E0AA6">
              <w:rPr>
                <w:rFonts w:ascii="Times New Roman" w:hAnsi="Times New Roman" w:cs="Times New Roman"/>
                <w:color w:val="000000"/>
                <w:sz w:val="24"/>
                <w:szCs w:val="24"/>
                <w:shd w:val="clear" w:color="auto" w:fill="FFFFFF"/>
              </w:rPr>
              <w:t>:</w:t>
            </w:r>
          </w:p>
        </w:tc>
        <w:tc>
          <w:tcPr>
            <w:tcW w:w="4815" w:type="dxa"/>
          </w:tcPr>
          <w:p w14:paraId="38F1E458" w14:textId="366398DF" w:rsidR="00CF5DE2" w:rsidRPr="006E0AA6" w:rsidRDefault="00CF5D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color w:val="000000"/>
                <w:sz w:val="24"/>
                <w:szCs w:val="24"/>
                <w:shd w:val="clear" w:color="auto" w:fill="FFFFFF"/>
              </w:rPr>
              <w:t>240</w:t>
            </w:r>
          </w:p>
        </w:tc>
      </w:tr>
    </w:tbl>
    <w:p w14:paraId="7059DD14" w14:textId="77777777" w:rsidR="00CF5DE2" w:rsidRPr="006E0AA6" w:rsidRDefault="00CF5DE2" w:rsidP="006E0AA6">
      <w:pPr>
        <w:autoSpaceDE w:val="0"/>
        <w:autoSpaceDN w:val="0"/>
        <w:adjustRightInd w:val="0"/>
        <w:spacing w:line="240" w:lineRule="auto"/>
        <w:jc w:val="both"/>
        <w:rPr>
          <w:rFonts w:ascii="Times New Roman" w:hAnsi="Times New Roman" w:cs="Times New Roman"/>
          <w:b/>
          <w:color w:val="000000"/>
          <w:sz w:val="24"/>
          <w:szCs w:val="24"/>
          <w:shd w:val="clear" w:color="auto" w:fill="FFFFFF"/>
        </w:rPr>
      </w:pPr>
    </w:p>
    <w:p w14:paraId="783B8868" w14:textId="1659DB9D" w:rsidR="00A21AAF" w:rsidRPr="00C5330E" w:rsidRDefault="004472E2" w:rsidP="00C5330E">
      <w:pPr>
        <w:pStyle w:val="a4"/>
        <w:numPr>
          <w:ilvl w:val="0"/>
          <w:numId w:val="1"/>
        </w:numPr>
        <w:spacing w:after="0" w:line="240" w:lineRule="auto"/>
        <w:ind w:left="720"/>
        <w:rPr>
          <w:rFonts w:ascii="Times New Roman" w:eastAsia="Calibri" w:hAnsi="Times New Roman" w:cs="Times New Roman"/>
          <w:b/>
          <w:color w:val="4472C4" w:themeColor="accent5"/>
          <w:sz w:val="24"/>
          <w:szCs w:val="24"/>
          <w:lang w:val="ru-RU"/>
        </w:rPr>
      </w:pPr>
      <w:r w:rsidRPr="00C5330E">
        <w:rPr>
          <w:rFonts w:ascii="Times New Roman" w:eastAsia="Calibri" w:hAnsi="Times New Roman" w:cs="Times New Roman"/>
          <w:b/>
          <w:color w:val="4472C4" w:themeColor="accent5"/>
          <w:sz w:val="24"/>
          <w:szCs w:val="24"/>
          <w:lang w:val="ru-RU"/>
        </w:rPr>
        <w:t>ТЕМАТИЧНИЙ ПЛАН</w:t>
      </w:r>
    </w:p>
    <w:tbl>
      <w:tblPr>
        <w:tblStyle w:val="ab"/>
        <w:tblW w:w="0" w:type="auto"/>
        <w:tblLook w:val="04A0" w:firstRow="1" w:lastRow="0" w:firstColumn="1" w:lastColumn="0" w:noHBand="0" w:noVBand="1"/>
      </w:tblPr>
      <w:tblGrid>
        <w:gridCol w:w="704"/>
        <w:gridCol w:w="8924"/>
      </w:tblGrid>
      <w:tr w:rsidR="004472E2" w:rsidRPr="006E0AA6" w14:paraId="0A3FA5FE" w14:textId="77777777" w:rsidTr="004472E2">
        <w:tc>
          <w:tcPr>
            <w:tcW w:w="704" w:type="dxa"/>
          </w:tcPr>
          <w:p w14:paraId="59EF44FE" w14:textId="07DB0ADF" w:rsidR="004472E2" w:rsidRPr="006E0AA6" w:rsidRDefault="004472E2" w:rsidP="006E0AA6">
            <w:pPr>
              <w:autoSpaceDE w:val="0"/>
              <w:autoSpaceDN w:val="0"/>
              <w:adjustRightInd w:val="0"/>
              <w:jc w:val="both"/>
              <w:rPr>
                <w:rFonts w:ascii="Times New Roman" w:hAnsi="Times New Roman" w:cs="Times New Roman"/>
                <w:b/>
                <w:color w:val="000000"/>
                <w:sz w:val="24"/>
                <w:szCs w:val="24"/>
                <w:shd w:val="clear" w:color="auto" w:fill="FFFFFF"/>
              </w:rPr>
            </w:pPr>
            <w:r w:rsidRPr="006E0AA6">
              <w:rPr>
                <w:rFonts w:ascii="Times New Roman" w:hAnsi="Times New Roman" w:cs="Times New Roman"/>
                <w:b/>
                <w:color w:val="000000"/>
                <w:sz w:val="24"/>
                <w:szCs w:val="24"/>
                <w:shd w:val="clear" w:color="auto" w:fill="FFFFFF"/>
              </w:rPr>
              <w:t>№</w:t>
            </w:r>
          </w:p>
        </w:tc>
        <w:tc>
          <w:tcPr>
            <w:tcW w:w="8925" w:type="dxa"/>
          </w:tcPr>
          <w:p w14:paraId="4B36A408" w14:textId="32C2CCA8" w:rsidR="004472E2" w:rsidRPr="006E0AA6" w:rsidRDefault="004472E2" w:rsidP="006E0AA6">
            <w:pPr>
              <w:autoSpaceDE w:val="0"/>
              <w:autoSpaceDN w:val="0"/>
              <w:adjustRightInd w:val="0"/>
              <w:jc w:val="both"/>
              <w:rPr>
                <w:rFonts w:ascii="Times New Roman" w:hAnsi="Times New Roman" w:cs="Times New Roman"/>
                <w:b/>
                <w:color w:val="000000"/>
                <w:sz w:val="24"/>
                <w:szCs w:val="24"/>
                <w:shd w:val="clear" w:color="auto" w:fill="FFFFFF"/>
              </w:rPr>
            </w:pPr>
            <w:r w:rsidRPr="006E0AA6">
              <w:rPr>
                <w:rFonts w:ascii="Times New Roman" w:hAnsi="Times New Roman" w:cs="Times New Roman"/>
                <w:b/>
                <w:color w:val="000000"/>
                <w:sz w:val="24"/>
                <w:szCs w:val="24"/>
                <w:shd w:val="clear" w:color="auto" w:fill="FFFFFF"/>
              </w:rPr>
              <w:t>Назви змістових модулів і тем</w:t>
            </w:r>
          </w:p>
        </w:tc>
      </w:tr>
      <w:tr w:rsidR="004472E2" w:rsidRPr="006E0AA6" w14:paraId="174B8587" w14:textId="77777777" w:rsidTr="004472E2">
        <w:tc>
          <w:tcPr>
            <w:tcW w:w="704" w:type="dxa"/>
          </w:tcPr>
          <w:p w14:paraId="46CFC801" w14:textId="2DC4E9A6" w:rsidR="004472E2" w:rsidRPr="006E0AA6" w:rsidRDefault="004472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color w:val="000000"/>
                <w:sz w:val="24"/>
                <w:szCs w:val="24"/>
                <w:shd w:val="clear" w:color="auto" w:fill="FFFFFF"/>
              </w:rPr>
              <w:t>1.</w:t>
            </w:r>
          </w:p>
        </w:tc>
        <w:tc>
          <w:tcPr>
            <w:tcW w:w="8925" w:type="dxa"/>
          </w:tcPr>
          <w:p w14:paraId="2C38BA30" w14:textId="2AA64301" w:rsidR="004472E2" w:rsidRPr="006E0AA6" w:rsidRDefault="004472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sz w:val="24"/>
                <w:szCs w:val="24"/>
              </w:rPr>
              <w:t>Загальні питання організації надання хірургічної допомоги. Хірургічна операція. Переливання препаратів крові та кровозамінників.</w:t>
            </w:r>
          </w:p>
        </w:tc>
      </w:tr>
      <w:tr w:rsidR="004472E2" w:rsidRPr="006E0AA6" w14:paraId="3D8C75B6" w14:textId="77777777" w:rsidTr="004472E2">
        <w:tc>
          <w:tcPr>
            <w:tcW w:w="704" w:type="dxa"/>
          </w:tcPr>
          <w:p w14:paraId="474E4776" w14:textId="08A1E4CF" w:rsidR="004472E2" w:rsidRPr="006E0AA6" w:rsidRDefault="004472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color w:val="000000"/>
                <w:sz w:val="24"/>
                <w:szCs w:val="24"/>
                <w:shd w:val="clear" w:color="auto" w:fill="FFFFFF"/>
              </w:rPr>
              <w:t>2.</w:t>
            </w:r>
          </w:p>
        </w:tc>
        <w:tc>
          <w:tcPr>
            <w:tcW w:w="8925" w:type="dxa"/>
          </w:tcPr>
          <w:p w14:paraId="21185548" w14:textId="3D32F753" w:rsidR="004472E2" w:rsidRPr="006E0AA6" w:rsidRDefault="004472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sz w:val="24"/>
                <w:szCs w:val="24"/>
              </w:rPr>
              <w:t>Ушкодження. Рани та рановий процес. Кровотечі. Опіки та відмороження. Електротравма.</w:t>
            </w:r>
          </w:p>
        </w:tc>
      </w:tr>
      <w:tr w:rsidR="004472E2" w:rsidRPr="006E0AA6" w14:paraId="43302337" w14:textId="77777777" w:rsidTr="004472E2">
        <w:tc>
          <w:tcPr>
            <w:tcW w:w="704" w:type="dxa"/>
          </w:tcPr>
          <w:p w14:paraId="508C96B1" w14:textId="29DF5E39" w:rsidR="004472E2" w:rsidRPr="006E0AA6" w:rsidRDefault="004472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color w:val="000000"/>
                <w:sz w:val="24"/>
                <w:szCs w:val="24"/>
                <w:shd w:val="clear" w:color="auto" w:fill="FFFFFF"/>
              </w:rPr>
              <w:t>3.</w:t>
            </w:r>
          </w:p>
        </w:tc>
        <w:tc>
          <w:tcPr>
            <w:tcW w:w="8925" w:type="dxa"/>
          </w:tcPr>
          <w:p w14:paraId="3C7DDA65" w14:textId="4ADBBC73" w:rsidR="004472E2" w:rsidRPr="006E0AA6" w:rsidRDefault="004472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sz w:val="24"/>
                <w:szCs w:val="24"/>
              </w:rPr>
              <w:t>Гнійні хірургічні захворювання. Хірургічна інфекція. Сепсис.</w:t>
            </w:r>
          </w:p>
        </w:tc>
      </w:tr>
      <w:tr w:rsidR="004472E2" w:rsidRPr="006E0AA6" w14:paraId="128D15A4" w14:textId="77777777" w:rsidTr="004472E2">
        <w:tc>
          <w:tcPr>
            <w:tcW w:w="704" w:type="dxa"/>
          </w:tcPr>
          <w:p w14:paraId="28C3DC9C" w14:textId="3096DB2B" w:rsidR="004472E2" w:rsidRPr="006E0AA6" w:rsidRDefault="004472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color w:val="000000"/>
                <w:sz w:val="24"/>
                <w:szCs w:val="24"/>
                <w:shd w:val="clear" w:color="auto" w:fill="FFFFFF"/>
              </w:rPr>
              <w:t>4.</w:t>
            </w:r>
          </w:p>
        </w:tc>
        <w:tc>
          <w:tcPr>
            <w:tcW w:w="8925" w:type="dxa"/>
          </w:tcPr>
          <w:p w14:paraId="7CF30829" w14:textId="417FE02A" w:rsidR="004472E2" w:rsidRPr="006E0AA6" w:rsidRDefault="004472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sz w:val="24"/>
                <w:szCs w:val="24"/>
              </w:rPr>
              <w:t>Захворювання ендокринної системи</w:t>
            </w:r>
          </w:p>
        </w:tc>
      </w:tr>
      <w:tr w:rsidR="004472E2" w:rsidRPr="006E0AA6" w14:paraId="43072618" w14:textId="77777777" w:rsidTr="004472E2">
        <w:tc>
          <w:tcPr>
            <w:tcW w:w="704" w:type="dxa"/>
          </w:tcPr>
          <w:p w14:paraId="4983FB16" w14:textId="3DA60920" w:rsidR="004472E2" w:rsidRPr="006E0AA6" w:rsidRDefault="004472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color w:val="000000"/>
                <w:sz w:val="24"/>
                <w:szCs w:val="24"/>
                <w:shd w:val="clear" w:color="auto" w:fill="FFFFFF"/>
              </w:rPr>
              <w:t>5.</w:t>
            </w:r>
          </w:p>
        </w:tc>
        <w:tc>
          <w:tcPr>
            <w:tcW w:w="8925" w:type="dxa"/>
          </w:tcPr>
          <w:p w14:paraId="674451E8" w14:textId="1A09A37C" w:rsidR="004472E2" w:rsidRPr="006E0AA6" w:rsidRDefault="004472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sz w:val="24"/>
                <w:szCs w:val="24"/>
              </w:rPr>
              <w:t>Гнійно-запальні захворювання шиї, медіастеніти. Захворювання стравоходу.</w:t>
            </w:r>
          </w:p>
        </w:tc>
      </w:tr>
      <w:tr w:rsidR="004472E2" w:rsidRPr="006E0AA6" w14:paraId="67DE7433" w14:textId="77777777" w:rsidTr="004472E2">
        <w:tc>
          <w:tcPr>
            <w:tcW w:w="704" w:type="dxa"/>
          </w:tcPr>
          <w:p w14:paraId="044D4761" w14:textId="4F395015" w:rsidR="004472E2" w:rsidRPr="006E0AA6" w:rsidRDefault="004472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color w:val="000000"/>
                <w:sz w:val="24"/>
                <w:szCs w:val="24"/>
                <w:shd w:val="clear" w:color="auto" w:fill="FFFFFF"/>
              </w:rPr>
              <w:t>6.</w:t>
            </w:r>
          </w:p>
        </w:tc>
        <w:tc>
          <w:tcPr>
            <w:tcW w:w="8925" w:type="dxa"/>
          </w:tcPr>
          <w:p w14:paraId="23B813DB" w14:textId="037682A9" w:rsidR="004472E2" w:rsidRPr="006E0AA6" w:rsidRDefault="004472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sz w:val="24"/>
                <w:szCs w:val="24"/>
              </w:rPr>
              <w:t>Хірургічні захворювання органів грудної клітки. Основи трансплантології.</w:t>
            </w:r>
          </w:p>
        </w:tc>
      </w:tr>
      <w:tr w:rsidR="004472E2" w:rsidRPr="006E0AA6" w14:paraId="00D585E2" w14:textId="77777777" w:rsidTr="004472E2">
        <w:tc>
          <w:tcPr>
            <w:tcW w:w="704" w:type="dxa"/>
          </w:tcPr>
          <w:p w14:paraId="5C1CB8D8" w14:textId="046DB98B" w:rsidR="004472E2" w:rsidRPr="006E0AA6" w:rsidRDefault="004472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color w:val="000000"/>
                <w:sz w:val="24"/>
                <w:szCs w:val="24"/>
                <w:shd w:val="clear" w:color="auto" w:fill="FFFFFF"/>
              </w:rPr>
              <w:t>7.</w:t>
            </w:r>
          </w:p>
        </w:tc>
        <w:tc>
          <w:tcPr>
            <w:tcW w:w="8925" w:type="dxa"/>
          </w:tcPr>
          <w:p w14:paraId="54EC1B06" w14:textId="3AA7F6DB" w:rsidR="004472E2" w:rsidRPr="006E0AA6" w:rsidRDefault="004472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sz w:val="24"/>
                <w:szCs w:val="24"/>
              </w:rPr>
              <w:t>Грижі. Гострі та хронічні захворювання органів черевної порожнини, заочеревинного простору та прямої кишки.</w:t>
            </w:r>
          </w:p>
        </w:tc>
      </w:tr>
      <w:tr w:rsidR="004472E2" w:rsidRPr="006E0AA6" w14:paraId="3CD5C176" w14:textId="77777777" w:rsidTr="004472E2">
        <w:tc>
          <w:tcPr>
            <w:tcW w:w="704" w:type="dxa"/>
          </w:tcPr>
          <w:p w14:paraId="1A7DD445" w14:textId="63EEFBCF" w:rsidR="004472E2" w:rsidRPr="006E0AA6" w:rsidRDefault="004472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color w:val="000000"/>
                <w:sz w:val="24"/>
                <w:szCs w:val="24"/>
                <w:shd w:val="clear" w:color="auto" w:fill="FFFFFF"/>
              </w:rPr>
              <w:t>8.</w:t>
            </w:r>
          </w:p>
        </w:tc>
        <w:tc>
          <w:tcPr>
            <w:tcW w:w="8925" w:type="dxa"/>
          </w:tcPr>
          <w:p w14:paraId="68451223" w14:textId="623F1155" w:rsidR="004472E2" w:rsidRPr="006E0AA6" w:rsidRDefault="004472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sz w:val="24"/>
                <w:szCs w:val="24"/>
              </w:rPr>
              <w:t>Захворювання вен та артерій.</w:t>
            </w:r>
          </w:p>
        </w:tc>
      </w:tr>
      <w:tr w:rsidR="004472E2" w:rsidRPr="006E0AA6" w14:paraId="69B65F24" w14:textId="77777777" w:rsidTr="004472E2">
        <w:tc>
          <w:tcPr>
            <w:tcW w:w="704" w:type="dxa"/>
          </w:tcPr>
          <w:p w14:paraId="6F6BADDF" w14:textId="264427EB" w:rsidR="004472E2" w:rsidRPr="006E0AA6" w:rsidRDefault="004472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color w:val="000000"/>
                <w:sz w:val="24"/>
                <w:szCs w:val="24"/>
                <w:shd w:val="clear" w:color="auto" w:fill="FFFFFF"/>
              </w:rPr>
              <w:t>9.</w:t>
            </w:r>
          </w:p>
        </w:tc>
        <w:tc>
          <w:tcPr>
            <w:tcW w:w="8925" w:type="dxa"/>
          </w:tcPr>
          <w:p w14:paraId="10FA3455" w14:textId="266ACC26" w:rsidR="004472E2" w:rsidRPr="006E0AA6" w:rsidRDefault="004472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sz w:val="24"/>
                <w:szCs w:val="24"/>
              </w:rPr>
              <w:t>Онкологічні захворювання.</w:t>
            </w:r>
          </w:p>
        </w:tc>
      </w:tr>
      <w:tr w:rsidR="004472E2" w:rsidRPr="006E0AA6" w14:paraId="7E921693" w14:textId="77777777" w:rsidTr="004472E2">
        <w:tc>
          <w:tcPr>
            <w:tcW w:w="704" w:type="dxa"/>
          </w:tcPr>
          <w:p w14:paraId="146CE61C" w14:textId="32FC87D2" w:rsidR="004472E2" w:rsidRPr="006E0AA6" w:rsidRDefault="004472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color w:val="000000"/>
                <w:sz w:val="24"/>
                <w:szCs w:val="24"/>
                <w:shd w:val="clear" w:color="auto" w:fill="FFFFFF"/>
              </w:rPr>
              <w:t>10.</w:t>
            </w:r>
          </w:p>
        </w:tc>
        <w:tc>
          <w:tcPr>
            <w:tcW w:w="8925" w:type="dxa"/>
          </w:tcPr>
          <w:p w14:paraId="30C48794" w14:textId="24CAF2C2" w:rsidR="004472E2" w:rsidRPr="006E0AA6" w:rsidRDefault="004472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sz w:val="24"/>
                <w:szCs w:val="24"/>
              </w:rPr>
              <w:t>Хірургічні захворювання у дітей.</w:t>
            </w:r>
          </w:p>
        </w:tc>
      </w:tr>
      <w:tr w:rsidR="004472E2" w:rsidRPr="006E0AA6" w14:paraId="36212B3F" w14:textId="77777777" w:rsidTr="004472E2">
        <w:tc>
          <w:tcPr>
            <w:tcW w:w="704" w:type="dxa"/>
          </w:tcPr>
          <w:p w14:paraId="4578EF20" w14:textId="050F6C57" w:rsidR="004472E2" w:rsidRPr="006E0AA6" w:rsidRDefault="004472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color w:val="000000"/>
                <w:sz w:val="24"/>
                <w:szCs w:val="24"/>
                <w:shd w:val="clear" w:color="auto" w:fill="FFFFFF"/>
              </w:rPr>
              <w:t>11.</w:t>
            </w:r>
          </w:p>
        </w:tc>
        <w:tc>
          <w:tcPr>
            <w:tcW w:w="8925" w:type="dxa"/>
          </w:tcPr>
          <w:p w14:paraId="4B7A83DA" w14:textId="78084495" w:rsidR="004472E2" w:rsidRPr="006E0AA6" w:rsidRDefault="004472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sz w:val="24"/>
                <w:szCs w:val="24"/>
              </w:rPr>
              <w:t>Організаційні особливості надання хірургічної допомоги при надзвичайних станах.</w:t>
            </w:r>
          </w:p>
        </w:tc>
      </w:tr>
      <w:tr w:rsidR="004472E2" w:rsidRPr="006E0AA6" w14:paraId="67A868EF" w14:textId="77777777" w:rsidTr="004472E2">
        <w:tc>
          <w:tcPr>
            <w:tcW w:w="704" w:type="dxa"/>
          </w:tcPr>
          <w:p w14:paraId="3184DCB0" w14:textId="4C6402A8" w:rsidR="004472E2" w:rsidRPr="006E0AA6" w:rsidRDefault="004472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color w:val="000000"/>
                <w:sz w:val="24"/>
                <w:szCs w:val="24"/>
                <w:shd w:val="clear" w:color="auto" w:fill="FFFFFF"/>
              </w:rPr>
              <w:t>12.</w:t>
            </w:r>
          </w:p>
        </w:tc>
        <w:tc>
          <w:tcPr>
            <w:tcW w:w="8925" w:type="dxa"/>
          </w:tcPr>
          <w:p w14:paraId="51132CBE" w14:textId="33C6C90A" w:rsidR="004472E2" w:rsidRPr="006E0AA6" w:rsidRDefault="004472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sz w:val="24"/>
                <w:szCs w:val="24"/>
              </w:rPr>
              <w:t>Бойова хірургічна травма. Вогнепальна та мінно-вибухова травма. Травматичний шок та травматична хвороба.</w:t>
            </w:r>
          </w:p>
        </w:tc>
      </w:tr>
      <w:tr w:rsidR="004472E2" w:rsidRPr="006E0AA6" w14:paraId="31F7747B" w14:textId="77777777" w:rsidTr="004472E2">
        <w:tc>
          <w:tcPr>
            <w:tcW w:w="704" w:type="dxa"/>
          </w:tcPr>
          <w:p w14:paraId="42CE98F4" w14:textId="73085E34" w:rsidR="004472E2" w:rsidRPr="006E0AA6" w:rsidRDefault="004472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color w:val="000000"/>
                <w:sz w:val="24"/>
                <w:szCs w:val="24"/>
                <w:shd w:val="clear" w:color="auto" w:fill="FFFFFF"/>
              </w:rPr>
              <w:t>13.</w:t>
            </w:r>
          </w:p>
        </w:tc>
        <w:tc>
          <w:tcPr>
            <w:tcW w:w="8925" w:type="dxa"/>
          </w:tcPr>
          <w:p w14:paraId="0ACE9359" w14:textId="7B83C906" w:rsidR="004472E2" w:rsidRPr="006E0AA6" w:rsidRDefault="004472E2" w:rsidP="006E0AA6">
            <w:pPr>
              <w:autoSpaceDE w:val="0"/>
              <w:autoSpaceDN w:val="0"/>
              <w:adjustRightInd w:val="0"/>
              <w:jc w:val="both"/>
              <w:rPr>
                <w:rFonts w:ascii="Times New Roman" w:hAnsi="Times New Roman" w:cs="Times New Roman"/>
                <w:color w:val="000000"/>
                <w:sz w:val="24"/>
                <w:szCs w:val="24"/>
                <w:shd w:val="clear" w:color="auto" w:fill="FFFFFF"/>
              </w:rPr>
            </w:pPr>
            <w:r w:rsidRPr="006E0AA6">
              <w:rPr>
                <w:rFonts w:ascii="Times New Roman" w:hAnsi="Times New Roman" w:cs="Times New Roman"/>
                <w:sz w:val="24"/>
                <w:szCs w:val="24"/>
              </w:rPr>
              <w:t>Краш-синдром. Політравма. Комбіновані ушкодження хірургічного профілю. Опіки та відмороження. Переломи та вивихи.</w:t>
            </w:r>
          </w:p>
        </w:tc>
      </w:tr>
    </w:tbl>
    <w:p w14:paraId="104AD68D" w14:textId="77777777" w:rsidR="004472E2" w:rsidRPr="006E0AA6" w:rsidRDefault="004472E2" w:rsidP="006E0AA6">
      <w:pPr>
        <w:autoSpaceDE w:val="0"/>
        <w:autoSpaceDN w:val="0"/>
        <w:adjustRightInd w:val="0"/>
        <w:spacing w:line="240" w:lineRule="auto"/>
        <w:jc w:val="both"/>
        <w:rPr>
          <w:rFonts w:ascii="Times New Roman" w:hAnsi="Times New Roman" w:cs="Times New Roman"/>
          <w:color w:val="000000"/>
          <w:sz w:val="24"/>
          <w:szCs w:val="24"/>
          <w:shd w:val="clear" w:color="auto" w:fill="FFFFFF"/>
        </w:rPr>
      </w:pPr>
    </w:p>
    <w:p w14:paraId="244F1769" w14:textId="52EF9369" w:rsidR="005152B6" w:rsidRPr="00C5330E" w:rsidRDefault="005152B6" w:rsidP="00C5330E">
      <w:pPr>
        <w:pStyle w:val="a4"/>
        <w:numPr>
          <w:ilvl w:val="0"/>
          <w:numId w:val="1"/>
        </w:numPr>
        <w:spacing w:after="0" w:line="240" w:lineRule="auto"/>
        <w:ind w:left="720"/>
        <w:rPr>
          <w:rFonts w:ascii="Times New Roman" w:eastAsia="Calibri" w:hAnsi="Times New Roman" w:cs="Times New Roman"/>
          <w:b/>
          <w:color w:val="4472C4" w:themeColor="accent5"/>
          <w:sz w:val="24"/>
          <w:szCs w:val="24"/>
          <w:lang w:val="ru-RU"/>
        </w:rPr>
      </w:pPr>
      <w:r w:rsidRPr="00C5330E">
        <w:rPr>
          <w:rFonts w:ascii="Times New Roman" w:eastAsia="Calibri" w:hAnsi="Times New Roman" w:cs="Times New Roman"/>
          <w:b/>
          <w:color w:val="4472C4" w:themeColor="accent5"/>
          <w:sz w:val="24"/>
          <w:szCs w:val="24"/>
          <w:lang w:val="ru-RU"/>
        </w:rPr>
        <w:t>МЕТОДИ НАВЧАННЯ</w:t>
      </w:r>
    </w:p>
    <w:p w14:paraId="41A4E76F" w14:textId="77777777" w:rsidR="00006A1B" w:rsidRPr="002B5138" w:rsidRDefault="00006A1B"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 xml:space="preserve">У викладанні навчальних дисциплін застосовується проблемно-орієнтований стиль викладання, засноване на дослідженні. Проблемність у викладанні спонукає суб’єкта пізнавальної діяльності збагачувати знання. А орієнтація у викладанні на дослідження стимулює аспіранта до самостійного аналітичного пошуку та наукового обґрунтування відповідей на проблемні питання. Аспіранти залучаються до активної та продуктивної діяльності, спостерігають, слухають, осмислюють логіку наукового дослідження, беруть участь у доведенні гіпотези, перевірці правильності вирішення проблеми. </w:t>
      </w:r>
    </w:p>
    <w:p w14:paraId="288AEC38" w14:textId="13FF3BC6" w:rsidR="00006A1B" w:rsidRPr="002B5138" w:rsidRDefault="00006A1B"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 xml:space="preserve">Важливою формою роботи є наукові диспути в аудиторії, на яких відпрацьовуються вміння аргументовано формулювати точку зору на дискусійні наукові питання, розкривати суперечності у знанні та у процесах пізнання. Метод програмування розвиває логіку наукового вирішення дослідницької проблеми шляхом поетапного роздрібнення навчального матеріалу, з постановкою до кожної його частини питань і завдань. Викладач спонукає аспірантів до самостійної теоретичної роботи з визначення алгоритму пошуку вирішення проблеми, активної участі у формулюванні проблемної ситуації, висунення припущень, доведення гіпотези та перевірки правильності її вирішення.  Навчання проводиться у навчальних групах </w:t>
      </w:r>
      <w:r w:rsidRPr="002B5138">
        <w:rPr>
          <w:rFonts w:ascii="Times New Roman" w:eastAsia="Calibri" w:hAnsi="Times New Roman" w:cs="Times New Roman"/>
          <w:bCs/>
          <w:color w:val="000000" w:themeColor="text1"/>
          <w:sz w:val="24"/>
          <w:szCs w:val="24"/>
        </w:rPr>
        <w:lastRenderedPageBreak/>
        <w:t>за розкладом у такій системі: лекція, семінар/практичні заняття/групове та індивідуальне завдання тощо. Систематичне здійснення поточного та проміжного контролю знань дає змогу через систему зворотного зв’язку (від слухача до викладача) вчасно вносити до навчального процесу необхідні корективи.</w:t>
      </w:r>
    </w:p>
    <w:p w14:paraId="7494F383" w14:textId="77777777" w:rsidR="00006A1B" w:rsidRPr="002B5138" w:rsidRDefault="00006A1B"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При викладенні тематичного матеріалу відповідних дисциплін будуть застосовані історичний, системний, процесуальний, евристичний, структурно-функціональний підходи, а також узагальнення, моделювання, прогнозування, міждисциплінарність та інші. В організації навчального процесу особлива увага приділяється самостійній роботі аспірантів, дистанційним формам навчання, практичним заняттям, спрямованим на відпрацювання дослідницьких вмінь та навичок.</w:t>
      </w:r>
    </w:p>
    <w:p w14:paraId="6F7E4F95" w14:textId="6D9BDF97" w:rsidR="00893B8E" w:rsidRPr="002B5138" w:rsidRDefault="00006A1B" w:rsidP="00893B8E">
      <w:pPr>
        <w:spacing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Використання дистанційного навчання – із залученням аспірантів до міжнародно визнаних курсів та освітніх ресурсів.</w:t>
      </w:r>
    </w:p>
    <w:p w14:paraId="52686D59" w14:textId="37EE0BC9" w:rsidR="00C5330E" w:rsidRPr="00C5330E" w:rsidRDefault="00C5330E" w:rsidP="00C5330E">
      <w:pPr>
        <w:spacing w:after="0" w:line="240" w:lineRule="auto"/>
        <w:ind w:firstLine="360"/>
        <w:rPr>
          <w:rFonts w:ascii="Times New Roman" w:hAnsi="Times New Roman"/>
          <w:bCs/>
          <w:color w:val="000000" w:themeColor="text1"/>
          <w:sz w:val="24"/>
          <w:szCs w:val="24"/>
        </w:rPr>
      </w:pPr>
      <w:r>
        <w:rPr>
          <w:rFonts w:ascii="Times New Roman" w:eastAsia="Calibri" w:hAnsi="Times New Roman" w:cs="Times New Roman"/>
          <w:b/>
          <w:caps/>
          <w:color w:val="4472C4" w:themeColor="accent5"/>
          <w:sz w:val="24"/>
          <w:szCs w:val="24"/>
          <w:lang w:val="ru-RU"/>
        </w:rPr>
        <w:t xml:space="preserve">6    </w:t>
      </w:r>
      <w:r w:rsidRPr="00C5330E">
        <w:rPr>
          <w:rFonts w:ascii="Times New Roman" w:eastAsia="Calibri" w:hAnsi="Times New Roman" w:cs="Times New Roman"/>
          <w:b/>
          <w:caps/>
          <w:color w:val="4472C4" w:themeColor="accent5"/>
          <w:sz w:val="24"/>
          <w:szCs w:val="24"/>
          <w:lang w:val="ru-RU"/>
        </w:rPr>
        <w:t>Підсумковий контроль дисципліни</w:t>
      </w:r>
      <w:r w:rsidRPr="00C5330E">
        <w:rPr>
          <w:b/>
          <w:caps/>
          <w:color w:val="4472C4" w:themeColor="accent5"/>
        </w:rPr>
        <w:t xml:space="preserve"> - </w:t>
      </w:r>
      <w:r w:rsidRPr="00C5330E">
        <w:rPr>
          <w:rFonts w:ascii="Times New Roman" w:hAnsi="Times New Roman"/>
          <w:bCs/>
          <w:color w:val="000000" w:themeColor="text1"/>
          <w:sz w:val="24"/>
          <w:szCs w:val="24"/>
        </w:rPr>
        <w:t xml:space="preserve">іспит </w:t>
      </w:r>
    </w:p>
    <w:p w14:paraId="402D467D" w14:textId="77777777" w:rsidR="00C5330E" w:rsidRPr="0092713C" w:rsidRDefault="00C5330E" w:rsidP="00C5330E">
      <w:pPr>
        <w:spacing w:after="0" w:line="240" w:lineRule="auto"/>
        <w:rPr>
          <w:rFonts w:ascii="Times New Roman" w:eastAsia="Calibri" w:hAnsi="Times New Roman" w:cs="Times New Roman"/>
          <w:b/>
          <w:color w:val="4472C4" w:themeColor="accent5"/>
          <w:sz w:val="24"/>
          <w:szCs w:val="24"/>
        </w:rPr>
      </w:pPr>
      <w:r w:rsidRPr="0092713C">
        <w:rPr>
          <w:rFonts w:ascii="Times New Roman" w:eastAsia="Calibri" w:hAnsi="Times New Roman" w:cs="Times New Roman"/>
          <w:b/>
          <w:color w:val="4472C4" w:themeColor="accent5"/>
          <w:sz w:val="24"/>
          <w:szCs w:val="24"/>
        </w:rPr>
        <w:t>ФОРМИ ОЦІНЮВАННЯ</w:t>
      </w:r>
    </w:p>
    <w:p w14:paraId="51A70C89" w14:textId="246E72DD" w:rsidR="00C5330E" w:rsidRPr="002B5138" w:rsidRDefault="00C5330E" w:rsidP="00893B8E">
      <w:pPr>
        <w:spacing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 xml:space="preserve">Поточний контроль, підсумковий контроль змістових модулів, підсумковий модульний (семестровий) контроль. усний контроль: основне запитання, додаткові, допоміжні; запитання у вигляді проблеми; індивідуальне, фронтальне опитування і комбіноване; письмовий контроль; програмований контроль. Об’єктом оцінювання можуть виступати: результати написання тестових, ситуаційних, клінічних, розрахунково-аналітичних, творчих завдань; реферативні доповіді, доповнення, участь у дискусії тощо. </w:t>
      </w:r>
    </w:p>
    <w:p w14:paraId="67E006C6" w14:textId="684CB288" w:rsidR="005152B6" w:rsidRPr="00C5330E" w:rsidRDefault="00F41557" w:rsidP="00C5330E">
      <w:pPr>
        <w:pStyle w:val="a4"/>
        <w:numPr>
          <w:ilvl w:val="0"/>
          <w:numId w:val="3"/>
        </w:numPr>
        <w:spacing w:after="0" w:line="240" w:lineRule="auto"/>
        <w:rPr>
          <w:rFonts w:ascii="Times New Roman" w:eastAsia="Calibri" w:hAnsi="Times New Roman" w:cs="Times New Roman"/>
          <w:b/>
          <w:color w:val="4472C4" w:themeColor="accent5"/>
          <w:sz w:val="24"/>
          <w:szCs w:val="24"/>
          <w:lang w:val="ru-RU"/>
        </w:rPr>
      </w:pPr>
      <w:r w:rsidRPr="00C5330E">
        <w:rPr>
          <w:rFonts w:ascii="Times New Roman" w:eastAsia="Calibri" w:hAnsi="Times New Roman" w:cs="Times New Roman"/>
          <w:b/>
          <w:color w:val="4472C4" w:themeColor="accent5"/>
          <w:sz w:val="24"/>
          <w:szCs w:val="24"/>
          <w:lang w:val="ru-RU"/>
        </w:rPr>
        <w:t>СИСТЕМА ОЦІНЮВАННЯ</w:t>
      </w:r>
    </w:p>
    <w:p w14:paraId="7B394CF0" w14:textId="709E0A3D" w:rsidR="009C7B63" w:rsidRPr="002B5138" w:rsidRDefault="009C7B63"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Форма підсумкового контролю успішності навчання</w:t>
      </w:r>
    </w:p>
    <w:p w14:paraId="60499111" w14:textId="79FBBDF8" w:rsidR="009C7B63" w:rsidRPr="002B5138" w:rsidRDefault="009C7B63"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Оцінка з дисципліни (іспит) аспіранта складається з суми балів поточного контролю та балів, отриманих за іспит.</w:t>
      </w:r>
    </w:p>
    <w:p w14:paraId="41052C64" w14:textId="77777777" w:rsidR="009C7B63" w:rsidRPr="002B5138" w:rsidRDefault="009C7B63"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Форма поточного контролю успішності навчання.</w:t>
      </w:r>
    </w:p>
    <w:p w14:paraId="7E84C726" w14:textId="25753EDF" w:rsidR="009C7B63" w:rsidRPr="002B5138" w:rsidRDefault="009C7B63"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Оцінка з дисципліни визначається за результатами поточної навчальної діяльності аспіранта із всіх тем за традиційною 4-бальною системою (відмінно, добре, задовільно, незадовільно) з подальшим перерахунком у 200-бальну шкалу.</w:t>
      </w:r>
    </w:p>
    <w:p w14:paraId="644F608C" w14:textId="324970B9" w:rsidR="00894425" w:rsidRPr="00C5330E" w:rsidRDefault="00894425" w:rsidP="00C5330E">
      <w:pPr>
        <w:pStyle w:val="a4"/>
        <w:numPr>
          <w:ilvl w:val="0"/>
          <w:numId w:val="3"/>
        </w:numPr>
        <w:shd w:val="clear" w:color="auto" w:fill="FFFFFF"/>
        <w:spacing w:before="225" w:after="100" w:afterAutospacing="1" w:line="240" w:lineRule="auto"/>
        <w:ind w:left="720"/>
        <w:jc w:val="both"/>
        <w:rPr>
          <w:rFonts w:ascii="Times New Roman" w:eastAsia="Calibri" w:hAnsi="Times New Roman" w:cs="Times New Roman"/>
          <w:b/>
          <w:color w:val="4472C4" w:themeColor="accent5"/>
          <w:sz w:val="24"/>
          <w:szCs w:val="24"/>
          <w:lang w:val="ru-RU"/>
        </w:rPr>
      </w:pPr>
      <w:r w:rsidRPr="00C5330E">
        <w:rPr>
          <w:rFonts w:ascii="Times New Roman" w:eastAsia="Calibri" w:hAnsi="Times New Roman" w:cs="Times New Roman"/>
          <w:b/>
          <w:color w:val="4472C4" w:themeColor="accent5"/>
          <w:sz w:val="24"/>
          <w:szCs w:val="24"/>
          <w:lang w:val="ru-RU"/>
        </w:rPr>
        <w:t>КРИТЕРІЇ ОЦІНЮВАННЯ</w:t>
      </w:r>
    </w:p>
    <w:p w14:paraId="2BB823B5" w14:textId="77777777" w:rsidR="00006A1B" w:rsidRPr="002B5138" w:rsidRDefault="00894425"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Критерії оцінювання під час занять:</w:t>
      </w:r>
    </w:p>
    <w:p w14:paraId="2E124279" w14:textId="79CF95F0" w:rsidR="00894425" w:rsidRPr="002B5138" w:rsidRDefault="00894425"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Оцінка «відмінно» виставляється у випадку, коли здобувач знає зміст теми заняття у повному обсязі, ілюструючи відповіді різноманітними прикладами; дає вичерпні, точні та ясні відповіді без будь-яких навідних питань; викладає матеріал без помилок і неточностей, вільно вирішує задачі та виконує практичні завдання різного ступеню складності, самостійно генерує інноваційні ідеї.</w:t>
      </w:r>
    </w:p>
    <w:p w14:paraId="74230040" w14:textId="37BC0C5D" w:rsidR="00894425" w:rsidRPr="002B5138" w:rsidRDefault="00894425"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Оцінка «добре» виставляється за умови, коли здобувач знає зміст теми заняття та добре його розуміє, відповіді на питання викладає правильно, послідовно та систематично, але вони не є вичерпними, хоча на додаткові питання здобувач відповідає без помилок; вирішує всі задачі і виконує практичні завдання, відчуваючи складнощі лише у найважчих випадках.</w:t>
      </w:r>
    </w:p>
    <w:p w14:paraId="54885FAE" w14:textId="583110E7" w:rsidR="00894425" w:rsidRPr="002B5138" w:rsidRDefault="00894425"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Оцінка «задовільно» ставиться здобувачу на основі його знань всього змісту теми заняття та при задовільному рівні його розуміння. Здобувач спроможний вирішувати видозмінені (спрощені) завдання за допомогою навідних питань; вирішує задачі та виконує практичні навички, відчуваючи складнощі у простих випадках; не спроможний самостійно систематично викласти відповідь, але на прямо поставлені запитання відповідає правильно.</w:t>
      </w:r>
    </w:p>
    <w:p w14:paraId="0ECB803D" w14:textId="77777777" w:rsidR="00894425" w:rsidRPr="002B5138" w:rsidRDefault="00894425"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Оцінка «незадовільно» виставляється у випадках, коли знання і вміння здобувача не відповідають вимогам «задовільної» оцінки.</w:t>
      </w:r>
    </w:p>
    <w:p w14:paraId="0B657878" w14:textId="77777777" w:rsidR="00894425" w:rsidRPr="002B5138" w:rsidRDefault="00894425"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Оцінювання самостійної роботи.</w:t>
      </w:r>
    </w:p>
    <w:p w14:paraId="4ECB3FA7" w14:textId="77777777" w:rsidR="00894425" w:rsidRPr="002B5138" w:rsidRDefault="00894425"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Оцінювання самостійної роботи здобувачів, яка передбачена в темі поряд з аудиторною роботою, здійснюється під час поточного контролю теми на відповідному практичному занятті.</w:t>
      </w:r>
    </w:p>
    <w:p w14:paraId="6655BC03" w14:textId="77777777" w:rsidR="00894425" w:rsidRPr="002B5138" w:rsidRDefault="00894425"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Критерії оцінювання під час проведення іспиту:</w:t>
      </w:r>
    </w:p>
    <w:p w14:paraId="021AB0D6" w14:textId="77777777" w:rsidR="00894425" w:rsidRPr="002B5138" w:rsidRDefault="00894425"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lastRenderedPageBreak/>
        <w:t>Оцінка «відмінно» (80-71 бал) – виставляється у випадку, коли аспірант під час співбесіди та виконання отриманого завдання відповів на всі поставлені екзаменаторами запитання з дисципліни у повному обсязі, може проілюструвати відповіді різноманітними прикладами; дає вичерпні, точні та ясні відповіді без будь-яких навідних питань; викладає матеріал без помилок і неточностей, вільно вирішує задачі та виконує практичні завдання різного ступеню складності, генерує інноваційні ідеї. В межах діапазону балів оцінювання відбувається з урахуванням окремих несуттєвих неточностей.</w:t>
      </w:r>
    </w:p>
    <w:p w14:paraId="54FEAAE0" w14:textId="77777777" w:rsidR="00894425" w:rsidRPr="002B5138" w:rsidRDefault="00894425"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Оцінка «добре» (70-61 бал) – виставляється за умови, коли аспірант під час співбесіди та виконання отриманого завдання добре відповідає та розуміє всі поставлені екзаменаторами запитання з дисципліни, відповіді на питання викладає правильно, послідовно та систематично, але вони не є вичерпнеми, хоча на додаткові запитання здобувач відповідає без помилок; вирішує всі задачі і виконує практичні завдання, відчуваючи складнощі лише у найважчих випадках. В межах діапазону балів оцінювання відбувається з урахуванням окремих допущених помилок.</w:t>
      </w:r>
    </w:p>
    <w:p w14:paraId="48EE48DD" w14:textId="77777777" w:rsidR="00894425" w:rsidRPr="002B5138" w:rsidRDefault="00894425" w:rsidP="002B5138">
      <w:pPr>
        <w:spacing w:after="0"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Оцінка «задовільно» (60-50 балів) – ставиться аспіранту на основі його знань всього змісту поставлених екзаменаторами під час співбесіди запитань, виконання отриманого завдання і демонстрації задовільного рівня розуміння та вмінь. Аспірант спроможний вирішувати спрощені завдання за допомогою навідних питань; вирішує задачі та демонструє практичні навички, відчуваючи труднощі у простих випадках; не спроможний самостійно систематично викласти відповідь, але на прямо поставлені запитання відповідає правильно. В межах діапазону балів оцінювання відбувається з урахуванням кількості допущених помилок.</w:t>
      </w:r>
    </w:p>
    <w:p w14:paraId="786E2FEE" w14:textId="77777777" w:rsidR="00894425" w:rsidRPr="002B5138" w:rsidRDefault="00894425" w:rsidP="00893B8E">
      <w:pPr>
        <w:spacing w:line="240" w:lineRule="auto"/>
        <w:jc w:val="both"/>
        <w:rPr>
          <w:rFonts w:ascii="Times New Roman" w:eastAsia="Calibri" w:hAnsi="Times New Roman" w:cs="Times New Roman"/>
          <w:bCs/>
          <w:color w:val="000000" w:themeColor="text1"/>
          <w:sz w:val="24"/>
          <w:szCs w:val="24"/>
        </w:rPr>
      </w:pPr>
      <w:r w:rsidRPr="002B5138">
        <w:rPr>
          <w:rFonts w:ascii="Times New Roman" w:eastAsia="Calibri" w:hAnsi="Times New Roman" w:cs="Times New Roman"/>
          <w:bCs/>
          <w:color w:val="000000" w:themeColor="text1"/>
          <w:sz w:val="24"/>
          <w:szCs w:val="24"/>
        </w:rPr>
        <w:t>Оцінка «незадовільно» виставляється у випадках, коли знання та вміння аспіранта не відповідають вимогам «задовільної» оцінки.</w:t>
      </w:r>
    </w:p>
    <w:p w14:paraId="382AFEF6" w14:textId="4A7D2131" w:rsidR="00BB118E" w:rsidRPr="00C5330E" w:rsidRDefault="002B5138" w:rsidP="00893B8E">
      <w:pPr>
        <w:pStyle w:val="a4"/>
        <w:shd w:val="clear" w:color="auto" w:fill="FFFFFF"/>
        <w:spacing w:before="225" w:after="0" w:line="240" w:lineRule="auto"/>
        <w:ind w:hanging="360"/>
        <w:jc w:val="both"/>
        <w:rPr>
          <w:rFonts w:ascii="Times New Roman" w:eastAsia="Calibri" w:hAnsi="Times New Roman" w:cs="Times New Roman"/>
          <w:b/>
          <w:color w:val="4472C4" w:themeColor="accent5"/>
          <w:sz w:val="24"/>
          <w:szCs w:val="24"/>
          <w:lang w:val="ru-RU"/>
        </w:rPr>
      </w:pPr>
      <w:r w:rsidRPr="00C5330E">
        <w:rPr>
          <w:rFonts w:ascii="Times New Roman" w:eastAsia="Calibri" w:hAnsi="Times New Roman" w:cs="Times New Roman"/>
          <w:b/>
          <w:color w:val="4472C4" w:themeColor="accent5"/>
          <w:sz w:val="24"/>
          <w:szCs w:val="24"/>
          <w:lang w:val="ru-RU"/>
        </w:rPr>
        <w:t>ШКАЛА</w:t>
      </w:r>
      <w:r>
        <w:rPr>
          <w:rFonts w:ascii="Times New Roman" w:eastAsia="Calibri" w:hAnsi="Times New Roman" w:cs="Times New Roman"/>
          <w:b/>
          <w:color w:val="4472C4" w:themeColor="accent5"/>
          <w:sz w:val="24"/>
          <w:szCs w:val="24"/>
          <w:lang w:val="ru-RU"/>
        </w:rPr>
        <w:t xml:space="preserve"> ОЦІНЮВАННЯ</w:t>
      </w:r>
    </w:p>
    <w:tbl>
      <w:tblPr>
        <w:tblStyle w:val="ab"/>
        <w:tblW w:w="0" w:type="auto"/>
        <w:jc w:val="center"/>
        <w:tblLook w:val="04A0" w:firstRow="1" w:lastRow="0" w:firstColumn="1" w:lastColumn="0" w:noHBand="0" w:noVBand="1"/>
      </w:tblPr>
      <w:tblGrid>
        <w:gridCol w:w="1980"/>
        <w:gridCol w:w="1417"/>
        <w:gridCol w:w="5245"/>
      </w:tblGrid>
      <w:tr w:rsidR="00BB118E" w:rsidRPr="006E0AA6" w14:paraId="2E4BE6AB" w14:textId="77777777" w:rsidTr="000C02AD">
        <w:trPr>
          <w:trHeight w:val="625"/>
          <w:jc w:val="center"/>
        </w:trPr>
        <w:tc>
          <w:tcPr>
            <w:tcW w:w="1980" w:type="dxa"/>
            <w:vMerge w:val="restart"/>
            <w:vAlign w:val="center"/>
          </w:tcPr>
          <w:p w14:paraId="64840380" w14:textId="77777777" w:rsidR="00BB118E" w:rsidRPr="006E0AA6" w:rsidRDefault="00BB118E" w:rsidP="00CD2319">
            <w:pPr>
              <w:rPr>
                <w:rFonts w:ascii="Times New Roman" w:hAnsi="Times New Roman" w:cs="Times New Roman"/>
                <w:b/>
                <w:sz w:val="24"/>
                <w:szCs w:val="24"/>
              </w:rPr>
            </w:pPr>
            <w:r w:rsidRPr="006E0AA6">
              <w:rPr>
                <w:rFonts w:ascii="Times New Roman" w:hAnsi="Times New Roman" w:cs="Times New Roman"/>
                <w:b/>
                <w:sz w:val="24"/>
                <w:szCs w:val="24"/>
              </w:rPr>
              <w:t>Сума балів за всі види навчальної діяльності</w:t>
            </w:r>
          </w:p>
        </w:tc>
        <w:tc>
          <w:tcPr>
            <w:tcW w:w="1417" w:type="dxa"/>
            <w:vMerge w:val="restart"/>
            <w:vAlign w:val="center"/>
          </w:tcPr>
          <w:p w14:paraId="37872110" w14:textId="77777777" w:rsidR="00BB118E" w:rsidRPr="006E0AA6" w:rsidRDefault="00BB118E" w:rsidP="00CD2319">
            <w:pPr>
              <w:rPr>
                <w:rFonts w:ascii="Times New Roman" w:hAnsi="Times New Roman" w:cs="Times New Roman"/>
                <w:b/>
                <w:sz w:val="24"/>
                <w:szCs w:val="24"/>
                <w:lang w:val="ru-RU"/>
              </w:rPr>
            </w:pPr>
            <w:r w:rsidRPr="006E0AA6">
              <w:rPr>
                <w:rFonts w:ascii="Times New Roman" w:hAnsi="Times New Roman" w:cs="Times New Roman"/>
                <w:b/>
                <w:sz w:val="24"/>
                <w:szCs w:val="24"/>
                <w:lang w:val="ru-RU"/>
              </w:rPr>
              <w:t>Оцін</w:t>
            </w:r>
            <w:r w:rsidRPr="006E0AA6">
              <w:rPr>
                <w:rFonts w:ascii="Times New Roman" w:hAnsi="Times New Roman" w:cs="Times New Roman"/>
                <w:b/>
                <w:sz w:val="24"/>
                <w:szCs w:val="24"/>
              </w:rPr>
              <w:t xml:space="preserve">ка </w:t>
            </w:r>
            <w:r w:rsidRPr="006E0AA6">
              <w:rPr>
                <w:rFonts w:ascii="Times New Roman" w:hAnsi="Times New Roman" w:cs="Times New Roman"/>
                <w:b/>
                <w:sz w:val="24"/>
                <w:szCs w:val="24"/>
                <w:lang w:val="en-US"/>
              </w:rPr>
              <w:t>ECTS</w:t>
            </w:r>
          </w:p>
        </w:tc>
        <w:tc>
          <w:tcPr>
            <w:tcW w:w="5245" w:type="dxa"/>
            <w:vAlign w:val="center"/>
          </w:tcPr>
          <w:p w14:paraId="560C3B4D" w14:textId="77777777" w:rsidR="00BB118E" w:rsidRPr="006E0AA6" w:rsidRDefault="00BB118E" w:rsidP="00CD2319">
            <w:pPr>
              <w:rPr>
                <w:rFonts w:ascii="Times New Roman" w:hAnsi="Times New Roman" w:cs="Times New Roman"/>
                <w:b/>
                <w:sz w:val="24"/>
                <w:szCs w:val="24"/>
              </w:rPr>
            </w:pPr>
            <w:r w:rsidRPr="006E0AA6">
              <w:rPr>
                <w:rFonts w:ascii="Times New Roman" w:hAnsi="Times New Roman" w:cs="Times New Roman"/>
                <w:b/>
                <w:sz w:val="24"/>
                <w:szCs w:val="24"/>
              </w:rPr>
              <w:t>Оцінка за національною шкалою</w:t>
            </w:r>
          </w:p>
        </w:tc>
      </w:tr>
      <w:tr w:rsidR="00BB118E" w:rsidRPr="006E0AA6" w14:paraId="0C8C0B4C" w14:textId="77777777" w:rsidTr="000C02AD">
        <w:trPr>
          <w:trHeight w:val="421"/>
          <w:jc w:val="center"/>
        </w:trPr>
        <w:tc>
          <w:tcPr>
            <w:tcW w:w="1980" w:type="dxa"/>
            <w:vMerge/>
            <w:vAlign w:val="center"/>
          </w:tcPr>
          <w:p w14:paraId="30DD04F7" w14:textId="77777777" w:rsidR="00BB118E" w:rsidRPr="006E0AA6" w:rsidRDefault="00BB118E" w:rsidP="00CD2319">
            <w:pPr>
              <w:rPr>
                <w:rFonts w:ascii="Times New Roman" w:hAnsi="Times New Roman" w:cs="Times New Roman"/>
                <w:b/>
                <w:sz w:val="24"/>
                <w:szCs w:val="24"/>
                <w:lang w:val="ru-RU"/>
              </w:rPr>
            </w:pPr>
          </w:p>
        </w:tc>
        <w:tc>
          <w:tcPr>
            <w:tcW w:w="1417" w:type="dxa"/>
            <w:vMerge/>
            <w:vAlign w:val="center"/>
          </w:tcPr>
          <w:p w14:paraId="2A143F37" w14:textId="77777777" w:rsidR="00BB118E" w:rsidRPr="006E0AA6" w:rsidRDefault="00BB118E" w:rsidP="00CD2319">
            <w:pPr>
              <w:rPr>
                <w:rFonts w:ascii="Times New Roman" w:hAnsi="Times New Roman" w:cs="Times New Roman"/>
                <w:b/>
                <w:sz w:val="24"/>
                <w:szCs w:val="24"/>
                <w:lang w:val="ru-RU"/>
              </w:rPr>
            </w:pPr>
          </w:p>
        </w:tc>
        <w:tc>
          <w:tcPr>
            <w:tcW w:w="5245" w:type="dxa"/>
            <w:vAlign w:val="center"/>
          </w:tcPr>
          <w:p w14:paraId="65C9DF65" w14:textId="77777777" w:rsidR="00BB118E" w:rsidRPr="006E0AA6" w:rsidRDefault="00BB118E" w:rsidP="00CD2319">
            <w:pPr>
              <w:rPr>
                <w:rFonts w:ascii="Times New Roman" w:hAnsi="Times New Roman" w:cs="Times New Roman"/>
                <w:b/>
                <w:sz w:val="24"/>
                <w:szCs w:val="24"/>
              </w:rPr>
            </w:pPr>
            <w:r w:rsidRPr="006E0AA6">
              <w:rPr>
                <w:rFonts w:ascii="Times New Roman" w:hAnsi="Times New Roman" w:cs="Times New Roman"/>
                <w:b/>
                <w:sz w:val="24"/>
                <w:szCs w:val="24"/>
                <w:lang w:val="ru-RU"/>
              </w:rPr>
              <w:t xml:space="preserve">Для іспиту, диференційованого </w:t>
            </w:r>
            <w:r w:rsidRPr="006E0AA6">
              <w:rPr>
                <w:rFonts w:ascii="Times New Roman" w:hAnsi="Times New Roman" w:cs="Times New Roman"/>
                <w:b/>
                <w:sz w:val="24"/>
                <w:szCs w:val="24"/>
              </w:rPr>
              <w:t>заліку</w:t>
            </w:r>
          </w:p>
        </w:tc>
      </w:tr>
      <w:tr w:rsidR="00BB118E" w:rsidRPr="006E0AA6" w14:paraId="3819797A" w14:textId="77777777" w:rsidTr="000C02AD">
        <w:trPr>
          <w:jc w:val="center"/>
        </w:trPr>
        <w:tc>
          <w:tcPr>
            <w:tcW w:w="1980" w:type="dxa"/>
            <w:vAlign w:val="center"/>
          </w:tcPr>
          <w:p w14:paraId="739A21C5" w14:textId="77777777" w:rsidR="00BB118E" w:rsidRPr="006E0AA6" w:rsidRDefault="00BB118E" w:rsidP="00CD2319">
            <w:pPr>
              <w:rPr>
                <w:rFonts w:ascii="Times New Roman" w:hAnsi="Times New Roman" w:cs="Times New Roman"/>
                <w:sz w:val="24"/>
                <w:szCs w:val="24"/>
                <w:lang w:val="ru-RU"/>
              </w:rPr>
            </w:pPr>
            <w:r w:rsidRPr="006E0AA6">
              <w:rPr>
                <w:rFonts w:ascii="Times New Roman" w:hAnsi="Times New Roman" w:cs="Times New Roman"/>
                <w:sz w:val="24"/>
                <w:szCs w:val="24"/>
                <w:lang w:val="ru-RU"/>
              </w:rPr>
              <w:t>180-200</w:t>
            </w:r>
          </w:p>
        </w:tc>
        <w:tc>
          <w:tcPr>
            <w:tcW w:w="1417" w:type="dxa"/>
            <w:vAlign w:val="center"/>
          </w:tcPr>
          <w:p w14:paraId="7B0E877C" w14:textId="77777777" w:rsidR="00BB118E" w:rsidRPr="006E0AA6" w:rsidRDefault="00BB118E" w:rsidP="00CD2319">
            <w:pPr>
              <w:rPr>
                <w:rFonts w:ascii="Times New Roman" w:hAnsi="Times New Roman" w:cs="Times New Roman"/>
                <w:sz w:val="24"/>
                <w:szCs w:val="24"/>
                <w:lang w:val="ru-RU"/>
              </w:rPr>
            </w:pPr>
            <w:r w:rsidRPr="006E0AA6">
              <w:rPr>
                <w:rFonts w:ascii="Times New Roman" w:hAnsi="Times New Roman" w:cs="Times New Roman"/>
                <w:sz w:val="24"/>
                <w:szCs w:val="24"/>
                <w:lang w:val="ru-RU"/>
              </w:rPr>
              <w:t>А</w:t>
            </w:r>
          </w:p>
        </w:tc>
        <w:tc>
          <w:tcPr>
            <w:tcW w:w="5245" w:type="dxa"/>
            <w:vAlign w:val="center"/>
          </w:tcPr>
          <w:p w14:paraId="7770A93D" w14:textId="77777777" w:rsidR="00BB118E" w:rsidRPr="006E0AA6" w:rsidRDefault="00BB118E" w:rsidP="00CD2319">
            <w:pPr>
              <w:rPr>
                <w:rFonts w:ascii="Times New Roman" w:hAnsi="Times New Roman" w:cs="Times New Roman"/>
                <w:sz w:val="24"/>
                <w:szCs w:val="24"/>
                <w:lang w:val="ru-RU"/>
              </w:rPr>
            </w:pPr>
            <w:r w:rsidRPr="006E0AA6">
              <w:rPr>
                <w:rFonts w:ascii="Times New Roman" w:hAnsi="Times New Roman" w:cs="Times New Roman"/>
                <w:sz w:val="24"/>
                <w:szCs w:val="24"/>
                <w:lang w:val="ru-RU"/>
              </w:rPr>
              <w:t>Відмінно</w:t>
            </w:r>
          </w:p>
        </w:tc>
      </w:tr>
      <w:tr w:rsidR="00BB118E" w:rsidRPr="006E0AA6" w14:paraId="4BABD499" w14:textId="77777777" w:rsidTr="000C02AD">
        <w:trPr>
          <w:jc w:val="center"/>
        </w:trPr>
        <w:tc>
          <w:tcPr>
            <w:tcW w:w="1980" w:type="dxa"/>
            <w:vAlign w:val="center"/>
          </w:tcPr>
          <w:p w14:paraId="445621F3" w14:textId="77777777" w:rsidR="00BB118E" w:rsidRPr="006E0AA6" w:rsidRDefault="00BB118E" w:rsidP="00CD2319">
            <w:pPr>
              <w:rPr>
                <w:rFonts w:ascii="Times New Roman" w:hAnsi="Times New Roman" w:cs="Times New Roman"/>
                <w:sz w:val="24"/>
                <w:szCs w:val="24"/>
                <w:lang w:val="ru-RU"/>
              </w:rPr>
            </w:pPr>
            <w:r w:rsidRPr="006E0AA6">
              <w:rPr>
                <w:rFonts w:ascii="Times New Roman" w:hAnsi="Times New Roman" w:cs="Times New Roman"/>
                <w:sz w:val="24"/>
                <w:szCs w:val="24"/>
                <w:lang w:val="ru-RU"/>
              </w:rPr>
              <w:t>170-179,99</w:t>
            </w:r>
          </w:p>
        </w:tc>
        <w:tc>
          <w:tcPr>
            <w:tcW w:w="1417" w:type="dxa"/>
            <w:vAlign w:val="center"/>
          </w:tcPr>
          <w:p w14:paraId="37613EF2" w14:textId="77777777" w:rsidR="00BB118E" w:rsidRPr="006E0AA6" w:rsidRDefault="00BB118E" w:rsidP="00CD2319">
            <w:pPr>
              <w:rPr>
                <w:rFonts w:ascii="Times New Roman" w:hAnsi="Times New Roman" w:cs="Times New Roman"/>
                <w:sz w:val="24"/>
                <w:szCs w:val="24"/>
                <w:lang w:val="ru-RU"/>
              </w:rPr>
            </w:pPr>
            <w:r w:rsidRPr="006E0AA6">
              <w:rPr>
                <w:rFonts w:ascii="Times New Roman" w:hAnsi="Times New Roman" w:cs="Times New Roman"/>
                <w:sz w:val="24"/>
                <w:szCs w:val="24"/>
                <w:lang w:val="ru-RU"/>
              </w:rPr>
              <w:t>В</w:t>
            </w:r>
          </w:p>
        </w:tc>
        <w:tc>
          <w:tcPr>
            <w:tcW w:w="5245" w:type="dxa"/>
            <w:vMerge w:val="restart"/>
            <w:vAlign w:val="center"/>
          </w:tcPr>
          <w:p w14:paraId="28B89153" w14:textId="77777777" w:rsidR="00BB118E" w:rsidRPr="006E0AA6" w:rsidRDefault="00BB118E" w:rsidP="00CD2319">
            <w:pPr>
              <w:rPr>
                <w:rFonts w:ascii="Times New Roman" w:hAnsi="Times New Roman" w:cs="Times New Roman"/>
                <w:sz w:val="24"/>
                <w:szCs w:val="24"/>
                <w:lang w:val="ru-RU"/>
              </w:rPr>
            </w:pPr>
            <w:r w:rsidRPr="006E0AA6">
              <w:rPr>
                <w:rFonts w:ascii="Times New Roman" w:hAnsi="Times New Roman" w:cs="Times New Roman"/>
                <w:sz w:val="24"/>
                <w:szCs w:val="24"/>
                <w:lang w:val="ru-RU"/>
              </w:rPr>
              <w:t>Добре</w:t>
            </w:r>
          </w:p>
        </w:tc>
      </w:tr>
      <w:tr w:rsidR="00BB118E" w:rsidRPr="006E0AA6" w14:paraId="6476FFB2" w14:textId="77777777" w:rsidTr="000C02AD">
        <w:trPr>
          <w:jc w:val="center"/>
        </w:trPr>
        <w:tc>
          <w:tcPr>
            <w:tcW w:w="1980" w:type="dxa"/>
            <w:vAlign w:val="center"/>
          </w:tcPr>
          <w:p w14:paraId="1A07DB4F" w14:textId="77777777" w:rsidR="00BB118E" w:rsidRPr="006E0AA6" w:rsidRDefault="00BB118E" w:rsidP="00CD2319">
            <w:pPr>
              <w:rPr>
                <w:rFonts w:ascii="Times New Roman" w:hAnsi="Times New Roman" w:cs="Times New Roman"/>
                <w:sz w:val="24"/>
                <w:szCs w:val="24"/>
                <w:lang w:val="ru-RU"/>
              </w:rPr>
            </w:pPr>
            <w:r w:rsidRPr="006E0AA6">
              <w:rPr>
                <w:rFonts w:ascii="Times New Roman" w:hAnsi="Times New Roman" w:cs="Times New Roman"/>
                <w:sz w:val="24"/>
                <w:szCs w:val="24"/>
                <w:lang w:val="ru-RU"/>
              </w:rPr>
              <w:t>160-169,99</w:t>
            </w:r>
          </w:p>
        </w:tc>
        <w:tc>
          <w:tcPr>
            <w:tcW w:w="1417" w:type="dxa"/>
            <w:vAlign w:val="center"/>
          </w:tcPr>
          <w:p w14:paraId="3A75247D" w14:textId="77777777" w:rsidR="00BB118E" w:rsidRPr="006E0AA6" w:rsidRDefault="00BB118E" w:rsidP="00CD2319">
            <w:pPr>
              <w:rPr>
                <w:rFonts w:ascii="Times New Roman" w:hAnsi="Times New Roman" w:cs="Times New Roman"/>
                <w:sz w:val="24"/>
                <w:szCs w:val="24"/>
                <w:lang w:val="ru-RU"/>
              </w:rPr>
            </w:pPr>
            <w:r w:rsidRPr="006E0AA6">
              <w:rPr>
                <w:rFonts w:ascii="Times New Roman" w:hAnsi="Times New Roman" w:cs="Times New Roman"/>
                <w:sz w:val="24"/>
                <w:szCs w:val="24"/>
                <w:lang w:val="ru-RU"/>
              </w:rPr>
              <w:t>С</w:t>
            </w:r>
          </w:p>
        </w:tc>
        <w:tc>
          <w:tcPr>
            <w:tcW w:w="5245" w:type="dxa"/>
            <w:vMerge/>
            <w:vAlign w:val="center"/>
          </w:tcPr>
          <w:p w14:paraId="3B05B17E" w14:textId="77777777" w:rsidR="00BB118E" w:rsidRPr="006E0AA6" w:rsidRDefault="00BB118E" w:rsidP="00CD2319">
            <w:pPr>
              <w:rPr>
                <w:rFonts w:ascii="Times New Roman" w:hAnsi="Times New Roman" w:cs="Times New Roman"/>
                <w:b/>
                <w:sz w:val="24"/>
                <w:szCs w:val="24"/>
                <w:lang w:val="ru-RU"/>
              </w:rPr>
            </w:pPr>
          </w:p>
        </w:tc>
      </w:tr>
      <w:tr w:rsidR="00BB118E" w:rsidRPr="006E0AA6" w14:paraId="0F5564F7" w14:textId="77777777" w:rsidTr="000C02AD">
        <w:trPr>
          <w:jc w:val="center"/>
        </w:trPr>
        <w:tc>
          <w:tcPr>
            <w:tcW w:w="1980" w:type="dxa"/>
            <w:vAlign w:val="center"/>
          </w:tcPr>
          <w:p w14:paraId="443C3019" w14:textId="77777777" w:rsidR="00BB118E" w:rsidRPr="006E0AA6" w:rsidRDefault="00BB118E" w:rsidP="00CD2319">
            <w:pPr>
              <w:rPr>
                <w:rFonts w:ascii="Times New Roman" w:hAnsi="Times New Roman" w:cs="Times New Roman"/>
                <w:sz w:val="24"/>
                <w:szCs w:val="24"/>
                <w:lang w:val="ru-RU"/>
              </w:rPr>
            </w:pPr>
            <w:r w:rsidRPr="006E0AA6">
              <w:rPr>
                <w:rFonts w:ascii="Times New Roman" w:hAnsi="Times New Roman" w:cs="Times New Roman"/>
                <w:sz w:val="24"/>
                <w:szCs w:val="24"/>
                <w:lang w:val="ru-RU"/>
              </w:rPr>
              <w:t>141-159,99</w:t>
            </w:r>
          </w:p>
        </w:tc>
        <w:tc>
          <w:tcPr>
            <w:tcW w:w="1417" w:type="dxa"/>
            <w:vAlign w:val="center"/>
          </w:tcPr>
          <w:p w14:paraId="540E0027" w14:textId="77777777" w:rsidR="00BB118E" w:rsidRPr="006E0AA6" w:rsidRDefault="00BB118E" w:rsidP="00CD2319">
            <w:pPr>
              <w:rPr>
                <w:rFonts w:ascii="Times New Roman" w:hAnsi="Times New Roman" w:cs="Times New Roman"/>
                <w:sz w:val="24"/>
                <w:szCs w:val="24"/>
                <w:lang w:val="en-US"/>
              </w:rPr>
            </w:pPr>
            <w:r w:rsidRPr="006E0AA6">
              <w:rPr>
                <w:rFonts w:ascii="Times New Roman" w:hAnsi="Times New Roman" w:cs="Times New Roman"/>
                <w:sz w:val="24"/>
                <w:szCs w:val="24"/>
                <w:lang w:val="en-US"/>
              </w:rPr>
              <w:t>D</w:t>
            </w:r>
          </w:p>
        </w:tc>
        <w:tc>
          <w:tcPr>
            <w:tcW w:w="5245" w:type="dxa"/>
            <w:vMerge w:val="restart"/>
            <w:vAlign w:val="center"/>
          </w:tcPr>
          <w:p w14:paraId="3828C68A" w14:textId="77777777" w:rsidR="00BB118E" w:rsidRPr="006E0AA6" w:rsidRDefault="00BB118E" w:rsidP="00CD2319">
            <w:pPr>
              <w:rPr>
                <w:rFonts w:ascii="Times New Roman" w:hAnsi="Times New Roman" w:cs="Times New Roman"/>
                <w:sz w:val="24"/>
                <w:szCs w:val="24"/>
                <w:lang w:val="ru-RU"/>
              </w:rPr>
            </w:pPr>
            <w:r w:rsidRPr="006E0AA6">
              <w:rPr>
                <w:rFonts w:ascii="Times New Roman" w:hAnsi="Times New Roman" w:cs="Times New Roman"/>
                <w:sz w:val="24"/>
                <w:szCs w:val="24"/>
                <w:lang w:val="ru-RU"/>
              </w:rPr>
              <w:t>Задовільно</w:t>
            </w:r>
          </w:p>
        </w:tc>
      </w:tr>
      <w:tr w:rsidR="00BB118E" w:rsidRPr="006E0AA6" w14:paraId="3A91D539" w14:textId="77777777" w:rsidTr="000C02AD">
        <w:trPr>
          <w:jc w:val="center"/>
        </w:trPr>
        <w:tc>
          <w:tcPr>
            <w:tcW w:w="1980" w:type="dxa"/>
            <w:vAlign w:val="center"/>
          </w:tcPr>
          <w:p w14:paraId="5A0F207C" w14:textId="77777777" w:rsidR="00BB118E" w:rsidRPr="006E0AA6" w:rsidRDefault="00BB118E" w:rsidP="00CD2319">
            <w:pPr>
              <w:rPr>
                <w:rFonts w:ascii="Times New Roman" w:hAnsi="Times New Roman" w:cs="Times New Roman"/>
                <w:sz w:val="24"/>
                <w:szCs w:val="24"/>
              </w:rPr>
            </w:pPr>
            <w:r w:rsidRPr="006E0AA6">
              <w:rPr>
                <w:rFonts w:ascii="Times New Roman" w:hAnsi="Times New Roman" w:cs="Times New Roman"/>
                <w:sz w:val="24"/>
                <w:szCs w:val="24"/>
              </w:rPr>
              <w:t>122-140,99</w:t>
            </w:r>
          </w:p>
        </w:tc>
        <w:tc>
          <w:tcPr>
            <w:tcW w:w="1417" w:type="dxa"/>
            <w:vAlign w:val="center"/>
          </w:tcPr>
          <w:p w14:paraId="115E1D33" w14:textId="77777777" w:rsidR="00BB118E" w:rsidRPr="006E0AA6" w:rsidRDefault="00BB118E" w:rsidP="00CD2319">
            <w:pPr>
              <w:rPr>
                <w:rFonts w:ascii="Times New Roman" w:hAnsi="Times New Roman" w:cs="Times New Roman"/>
                <w:sz w:val="24"/>
                <w:szCs w:val="24"/>
                <w:lang w:val="en-US"/>
              </w:rPr>
            </w:pPr>
            <w:r w:rsidRPr="006E0AA6">
              <w:rPr>
                <w:rFonts w:ascii="Times New Roman" w:hAnsi="Times New Roman" w:cs="Times New Roman"/>
                <w:sz w:val="24"/>
                <w:szCs w:val="24"/>
                <w:lang w:val="en-US"/>
              </w:rPr>
              <w:t>E</w:t>
            </w:r>
          </w:p>
        </w:tc>
        <w:tc>
          <w:tcPr>
            <w:tcW w:w="5245" w:type="dxa"/>
            <w:vMerge/>
            <w:vAlign w:val="center"/>
          </w:tcPr>
          <w:p w14:paraId="6292F36F" w14:textId="77777777" w:rsidR="00BB118E" w:rsidRPr="006E0AA6" w:rsidRDefault="00BB118E" w:rsidP="00CD2319">
            <w:pPr>
              <w:rPr>
                <w:rFonts w:ascii="Times New Roman" w:hAnsi="Times New Roman" w:cs="Times New Roman"/>
                <w:b/>
                <w:sz w:val="24"/>
                <w:szCs w:val="24"/>
                <w:lang w:val="ru-RU"/>
              </w:rPr>
            </w:pPr>
          </w:p>
        </w:tc>
      </w:tr>
      <w:tr w:rsidR="00BB118E" w:rsidRPr="006E0AA6" w14:paraId="3E8549EA" w14:textId="77777777" w:rsidTr="000C02AD">
        <w:trPr>
          <w:trHeight w:val="622"/>
          <w:jc w:val="center"/>
        </w:trPr>
        <w:tc>
          <w:tcPr>
            <w:tcW w:w="1980" w:type="dxa"/>
            <w:vAlign w:val="center"/>
          </w:tcPr>
          <w:p w14:paraId="07ADB4C4" w14:textId="77777777" w:rsidR="00BB118E" w:rsidRPr="006E0AA6" w:rsidRDefault="00BB118E" w:rsidP="00CD2319">
            <w:pPr>
              <w:rPr>
                <w:rFonts w:ascii="Times New Roman" w:hAnsi="Times New Roman" w:cs="Times New Roman"/>
                <w:b/>
                <w:sz w:val="24"/>
                <w:szCs w:val="24"/>
                <w:lang w:val="ru-RU"/>
              </w:rPr>
            </w:pPr>
          </w:p>
        </w:tc>
        <w:tc>
          <w:tcPr>
            <w:tcW w:w="1417" w:type="dxa"/>
            <w:vAlign w:val="center"/>
          </w:tcPr>
          <w:p w14:paraId="2DFC7A80" w14:textId="77777777" w:rsidR="00BB118E" w:rsidRPr="006E0AA6" w:rsidRDefault="00BB118E" w:rsidP="00CD2319">
            <w:pPr>
              <w:rPr>
                <w:rFonts w:ascii="Times New Roman" w:hAnsi="Times New Roman" w:cs="Times New Roman"/>
                <w:sz w:val="24"/>
                <w:szCs w:val="24"/>
                <w:lang w:val="en-US"/>
              </w:rPr>
            </w:pPr>
            <w:r w:rsidRPr="006E0AA6">
              <w:rPr>
                <w:rFonts w:ascii="Times New Roman" w:hAnsi="Times New Roman" w:cs="Times New Roman"/>
                <w:sz w:val="24"/>
                <w:szCs w:val="24"/>
                <w:lang w:val="en-US"/>
              </w:rPr>
              <w:t>FX</w:t>
            </w:r>
          </w:p>
        </w:tc>
        <w:tc>
          <w:tcPr>
            <w:tcW w:w="5245" w:type="dxa"/>
            <w:vAlign w:val="center"/>
          </w:tcPr>
          <w:p w14:paraId="49F45C49" w14:textId="77777777" w:rsidR="00BB118E" w:rsidRPr="006E0AA6" w:rsidRDefault="00BB118E" w:rsidP="00CD2319">
            <w:pPr>
              <w:rPr>
                <w:rFonts w:ascii="Times New Roman" w:hAnsi="Times New Roman" w:cs="Times New Roman"/>
                <w:sz w:val="24"/>
                <w:szCs w:val="24"/>
              </w:rPr>
            </w:pPr>
            <w:r w:rsidRPr="006E0AA6">
              <w:rPr>
                <w:rFonts w:ascii="Times New Roman" w:hAnsi="Times New Roman" w:cs="Times New Roman"/>
                <w:sz w:val="24"/>
                <w:szCs w:val="24"/>
                <w:lang w:val="ru-RU"/>
              </w:rPr>
              <w:t xml:space="preserve">Незадовільно, </w:t>
            </w:r>
            <w:r w:rsidRPr="006E0AA6">
              <w:rPr>
                <w:rFonts w:ascii="Times New Roman" w:hAnsi="Times New Roman" w:cs="Times New Roman"/>
                <w:sz w:val="24"/>
                <w:szCs w:val="24"/>
              </w:rPr>
              <w:t>з можливістю повторного складання</w:t>
            </w:r>
          </w:p>
        </w:tc>
      </w:tr>
      <w:tr w:rsidR="00BB118E" w:rsidRPr="006E0AA6" w14:paraId="1F70471E" w14:textId="77777777" w:rsidTr="000C02AD">
        <w:trPr>
          <w:trHeight w:val="701"/>
          <w:jc w:val="center"/>
        </w:trPr>
        <w:tc>
          <w:tcPr>
            <w:tcW w:w="1980" w:type="dxa"/>
            <w:vAlign w:val="center"/>
          </w:tcPr>
          <w:p w14:paraId="1A717758" w14:textId="77777777" w:rsidR="00BB118E" w:rsidRPr="006E0AA6" w:rsidRDefault="00BB118E" w:rsidP="00CD2319">
            <w:pPr>
              <w:rPr>
                <w:rFonts w:ascii="Times New Roman" w:hAnsi="Times New Roman" w:cs="Times New Roman"/>
                <w:b/>
                <w:sz w:val="24"/>
                <w:szCs w:val="24"/>
                <w:lang w:val="ru-RU"/>
              </w:rPr>
            </w:pPr>
          </w:p>
        </w:tc>
        <w:tc>
          <w:tcPr>
            <w:tcW w:w="1417" w:type="dxa"/>
            <w:vAlign w:val="center"/>
          </w:tcPr>
          <w:p w14:paraId="0DFC1C93" w14:textId="77777777" w:rsidR="00BB118E" w:rsidRPr="006E0AA6" w:rsidRDefault="00BB118E" w:rsidP="00CD2319">
            <w:pPr>
              <w:rPr>
                <w:rFonts w:ascii="Times New Roman" w:hAnsi="Times New Roman" w:cs="Times New Roman"/>
                <w:sz w:val="24"/>
                <w:szCs w:val="24"/>
                <w:lang w:val="en-US"/>
              </w:rPr>
            </w:pPr>
            <w:r w:rsidRPr="006E0AA6">
              <w:rPr>
                <w:rFonts w:ascii="Times New Roman" w:hAnsi="Times New Roman" w:cs="Times New Roman"/>
                <w:sz w:val="24"/>
                <w:szCs w:val="24"/>
                <w:lang w:val="en-US"/>
              </w:rPr>
              <w:t>X</w:t>
            </w:r>
          </w:p>
        </w:tc>
        <w:tc>
          <w:tcPr>
            <w:tcW w:w="5245" w:type="dxa"/>
            <w:vAlign w:val="center"/>
          </w:tcPr>
          <w:p w14:paraId="1BE0F052" w14:textId="77777777" w:rsidR="00BB118E" w:rsidRPr="006E0AA6" w:rsidRDefault="00BB118E" w:rsidP="00CD2319">
            <w:pPr>
              <w:rPr>
                <w:rFonts w:ascii="Times New Roman" w:hAnsi="Times New Roman" w:cs="Times New Roman"/>
                <w:sz w:val="24"/>
                <w:szCs w:val="24"/>
              </w:rPr>
            </w:pPr>
            <w:r w:rsidRPr="006E0AA6">
              <w:rPr>
                <w:rFonts w:ascii="Times New Roman" w:hAnsi="Times New Roman" w:cs="Times New Roman"/>
                <w:sz w:val="24"/>
                <w:szCs w:val="24"/>
              </w:rPr>
              <w:t>Незадовільно, з обов</w:t>
            </w:r>
            <w:r w:rsidRPr="006E0AA6">
              <w:rPr>
                <w:rFonts w:ascii="Times New Roman" w:hAnsi="Times New Roman" w:cs="Times New Roman"/>
                <w:sz w:val="24"/>
                <w:szCs w:val="24"/>
                <w:lang w:val="ru-RU"/>
              </w:rPr>
              <w:t>’</w:t>
            </w:r>
            <w:r w:rsidRPr="006E0AA6">
              <w:rPr>
                <w:rFonts w:ascii="Times New Roman" w:hAnsi="Times New Roman" w:cs="Times New Roman"/>
                <w:sz w:val="24"/>
                <w:szCs w:val="24"/>
              </w:rPr>
              <w:t>язковим повторним вивченням дисципліни</w:t>
            </w:r>
          </w:p>
        </w:tc>
      </w:tr>
    </w:tbl>
    <w:p w14:paraId="1B3EBBCA" w14:textId="77777777" w:rsidR="00894425" w:rsidRPr="006E0AA6" w:rsidRDefault="00894425" w:rsidP="00CD2319">
      <w:pPr>
        <w:pStyle w:val="a4"/>
        <w:spacing w:line="240" w:lineRule="auto"/>
        <w:ind w:left="360"/>
        <w:rPr>
          <w:rFonts w:ascii="Times New Roman" w:hAnsi="Times New Roman" w:cs="Times New Roman"/>
          <w:b/>
          <w:sz w:val="24"/>
          <w:szCs w:val="24"/>
        </w:rPr>
      </w:pPr>
    </w:p>
    <w:p w14:paraId="3CE098B4" w14:textId="4652EDAA" w:rsidR="00894425" w:rsidRPr="002B5138" w:rsidRDefault="00036FA1" w:rsidP="002B5138">
      <w:pPr>
        <w:pStyle w:val="a4"/>
        <w:numPr>
          <w:ilvl w:val="0"/>
          <w:numId w:val="3"/>
        </w:numPr>
        <w:spacing w:after="0" w:line="240" w:lineRule="auto"/>
        <w:ind w:left="720"/>
        <w:rPr>
          <w:rFonts w:ascii="Times New Roman" w:eastAsia="Times New Roman" w:hAnsi="Times New Roman" w:cs="Times New Roman"/>
          <w:b/>
          <w:color w:val="4472C4" w:themeColor="accent5"/>
          <w:sz w:val="24"/>
          <w:szCs w:val="24"/>
          <w:lang w:val="ru-RU" w:eastAsia="ru-RU"/>
        </w:rPr>
      </w:pPr>
      <w:r w:rsidRPr="002B5138">
        <w:rPr>
          <w:rFonts w:ascii="Times New Roman" w:eastAsia="Times New Roman" w:hAnsi="Times New Roman" w:cs="Times New Roman"/>
          <w:b/>
          <w:color w:val="4472C4" w:themeColor="accent5"/>
          <w:sz w:val="24"/>
          <w:szCs w:val="24"/>
          <w:lang w:val="ru-RU" w:eastAsia="ru-RU"/>
        </w:rPr>
        <w:t>МЕТОДИЧНЕ ЗАБЕЗПЕЧЕННЯ</w:t>
      </w:r>
    </w:p>
    <w:p w14:paraId="5950ECF4" w14:textId="6FAD007C" w:rsidR="00036FA1" w:rsidRPr="006E0AA6" w:rsidRDefault="00036FA1" w:rsidP="00893B8E">
      <w:pPr>
        <w:spacing w:line="240" w:lineRule="auto"/>
        <w:jc w:val="both"/>
        <w:rPr>
          <w:rFonts w:ascii="Times New Roman" w:hAnsi="Times New Roman" w:cs="Times New Roman"/>
          <w:sz w:val="24"/>
          <w:szCs w:val="24"/>
        </w:rPr>
      </w:pPr>
      <w:r w:rsidRPr="002B5138">
        <w:rPr>
          <w:rFonts w:ascii="Times New Roman" w:eastAsia="Calibri" w:hAnsi="Times New Roman" w:cs="Times New Roman"/>
          <w:bCs/>
          <w:color w:val="000000" w:themeColor="text1"/>
          <w:sz w:val="24"/>
          <w:szCs w:val="24"/>
        </w:rPr>
        <w:t>Навчальний контент: конспект або розширений план лекцій), плани практичних (семінарських) занять, самостійної роботи, питання, методичні вказівки, завдання або кейси для поточного та підсумкового контролю знань і вмінь аспірантів. Навчальне обладнання. Технічні засоби навчання. Інтернет ресурси. Використання відео- та фототеки. Навчальні муляжі та симулятори</w:t>
      </w:r>
      <w:r w:rsidRPr="006E0AA6">
        <w:rPr>
          <w:rFonts w:ascii="Times New Roman" w:hAnsi="Times New Roman" w:cs="Times New Roman"/>
          <w:sz w:val="24"/>
          <w:szCs w:val="24"/>
        </w:rPr>
        <w:t>.</w:t>
      </w:r>
    </w:p>
    <w:p w14:paraId="5AF87601" w14:textId="15337D3E" w:rsidR="007D6E1F" w:rsidRPr="002B5138" w:rsidRDefault="007D6E1F" w:rsidP="002B5138">
      <w:pPr>
        <w:pStyle w:val="a4"/>
        <w:numPr>
          <w:ilvl w:val="0"/>
          <w:numId w:val="3"/>
        </w:numPr>
        <w:spacing w:after="0" w:line="240" w:lineRule="auto"/>
        <w:ind w:left="720"/>
        <w:rPr>
          <w:rFonts w:ascii="Times New Roman" w:eastAsia="Times New Roman" w:hAnsi="Times New Roman" w:cs="Times New Roman"/>
          <w:b/>
          <w:color w:val="4472C4" w:themeColor="accent5"/>
          <w:sz w:val="24"/>
          <w:szCs w:val="24"/>
          <w:lang w:val="ru-RU" w:eastAsia="ru-RU"/>
        </w:rPr>
      </w:pPr>
      <w:r w:rsidRPr="002B5138">
        <w:rPr>
          <w:rFonts w:ascii="Times New Roman" w:eastAsia="Times New Roman" w:hAnsi="Times New Roman" w:cs="Times New Roman"/>
          <w:b/>
          <w:color w:val="4472C4" w:themeColor="accent5"/>
          <w:sz w:val="24"/>
          <w:szCs w:val="24"/>
          <w:lang w:val="ru-RU" w:eastAsia="ru-RU"/>
        </w:rPr>
        <w:t>ПОЛІТИКА ДИСЦИПЛІНИ</w:t>
      </w:r>
    </w:p>
    <w:p w14:paraId="6F50318C" w14:textId="2AA2B650" w:rsidR="007D6E1F" w:rsidRPr="006E0AA6" w:rsidRDefault="007D6E1F" w:rsidP="002B5138">
      <w:pPr>
        <w:spacing w:after="0" w:line="240" w:lineRule="auto"/>
        <w:jc w:val="both"/>
        <w:rPr>
          <w:rFonts w:ascii="Times New Roman" w:eastAsia="Calibri" w:hAnsi="Times New Roman" w:cs="Times New Roman"/>
          <w:color w:val="000000" w:themeColor="text1"/>
          <w:sz w:val="24"/>
          <w:szCs w:val="24"/>
        </w:rPr>
      </w:pPr>
      <w:r w:rsidRPr="006E0AA6">
        <w:rPr>
          <w:rFonts w:ascii="Times New Roman" w:eastAsia="Calibri" w:hAnsi="Times New Roman" w:cs="Times New Roman"/>
          <w:color w:val="000000" w:themeColor="text1"/>
          <w:sz w:val="24"/>
          <w:szCs w:val="24"/>
        </w:rPr>
        <w:tab/>
      </w:r>
      <w:r w:rsidRPr="002B5138">
        <w:rPr>
          <w:rFonts w:ascii="Times New Roman" w:eastAsia="Calibri" w:hAnsi="Times New Roman" w:cs="Times New Roman"/>
          <w:bCs/>
          <w:color w:val="000000" w:themeColor="text1"/>
          <w:sz w:val="24"/>
          <w:szCs w:val="24"/>
        </w:rPr>
        <w:t>Виконання навчальних завдань і робота за дисципліною має відповідати вимогам «Кодексу академічної доброчесності та корпоративної етики ВНМУ ім. М.І. Пирогова»  (</w:t>
      </w:r>
      <w:hyperlink r:id="rId11" w:history="1">
        <w:r w:rsidRPr="002B5138">
          <w:rPr>
            <w:bCs/>
            <w:color w:val="000000" w:themeColor="text1"/>
          </w:rPr>
          <w:t>https://www.vnmu.edu.ua/downloads/other/kodex_akad_dobro.PDF</w:t>
        </w:r>
      </w:hyperlink>
      <w:r w:rsidRPr="002B5138">
        <w:rPr>
          <w:rFonts w:ascii="Times New Roman" w:eastAsia="Calibri" w:hAnsi="Times New Roman" w:cs="Times New Roman"/>
          <w:bCs/>
          <w:color w:val="000000" w:themeColor="text1"/>
          <w:sz w:val="24"/>
          <w:szCs w:val="24"/>
        </w:rPr>
        <w:t>).</w:t>
      </w:r>
    </w:p>
    <w:p w14:paraId="7289B8EC" w14:textId="0DC3C721" w:rsidR="007D6E1F" w:rsidRPr="002B5138" w:rsidRDefault="007D6E1F" w:rsidP="00893B8E">
      <w:pPr>
        <w:spacing w:line="240" w:lineRule="auto"/>
        <w:jc w:val="both"/>
        <w:rPr>
          <w:rFonts w:ascii="Times New Roman" w:eastAsia="Calibri" w:hAnsi="Times New Roman" w:cs="Times New Roman"/>
          <w:bCs/>
          <w:color w:val="000000" w:themeColor="text1"/>
          <w:sz w:val="24"/>
          <w:szCs w:val="24"/>
        </w:rPr>
      </w:pPr>
      <w:r w:rsidRPr="006E0AA6">
        <w:rPr>
          <w:rFonts w:ascii="Times New Roman" w:eastAsia="Calibri" w:hAnsi="Times New Roman" w:cs="Times New Roman"/>
          <w:color w:val="000000" w:themeColor="text1"/>
          <w:sz w:val="24"/>
          <w:szCs w:val="24"/>
        </w:rPr>
        <w:tab/>
      </w:r>
      <w:r w:rsidRPr="002B5138">
        <w:rPr>
          <w:rFonts w:ascii="Times New Roman" w:eastAsia="Calibri" w:hAnsi="Times New Roman" w:cs="Times New Roman"/>
          <w:bCs/>
          <w:color w:val="000000" w:themeColor="text1"/>
          <w:sz w:val="24"/>
          <w:szCs w:val="24"/>
        </w:rPr>
        <w:t xml:space="preserve">Відпрацювання пропущених аудиторних занять, повторне проходження контрольних заходів, а також процедури оскарження результатів проведення контрольних заходів  здійснюються згідно «Положення про організацію освітнього процесу для здобувачів вищої </w:t>
      </w:r>
      <w:r w:rsidRPr="002B5138">
        <w:rPr>
          <w:rFonts w:ascii="Times New Roman" w:eastAsia="Calibri" w:hAnsi="Times New Roman" w:cs="Times New Roman"/>
          <w:bCs/>
          <w:color w:val="000000" w:themeColor="text1"/>
          <w:sz w:val="24"/>
          <w:szCs w:val="24"/>
        </w:rPr>
        <w:lastRenderedPageBreak/>
        <w:t>освіти ступеня доктора філософії у Вінницькому національному медичному університеті ім. М.І. Пирогова» (</w:t>
      </w:r>
      <w:hyperlink r:id="rId12" w:history="1">
        <w:r w:rsidRPr="002B5138">
          <w:rPr>
            <w:bCs/>
            <w:color w:val="000000" w:themeColor="text1"/>
          </w:rPr>
          <w:t>https://www.vnmu.edu.ua/downloads/other/pologPhD_org.pdf</w:t>
        </w:r>
      </w:hyperlink>
      <w:r w:rsidRPr="002B5138">
        <w:rPr>
          <w:rFonts w:ascii="Times New Roman" w:eastAsia="Calibri" w:hAnsi="Times New Roman" w:cs="Times New Roman"/>
          <w:bCs/>
          <w:color w:val="000000" w:themeColor="text1"/>
          <w:sz w:val="24"/>
          <w:szCs w:val="24"/>
        </w:rPr>
        <w:t xml:space="preserve"> )</w:t>
      </w:r>
    </w:p>
    <w:p w14:paraId="2ABB05D2" w14:textId="49BED569" w:rsidR="00600A9E" w:rsidRPr="002B5138" w:rsidRDefault="00600A9E" w:rsidP="002B5138">
      <w:pPr>
        <w:pStyle w:val="a4"/>
        <w:numPr>
          <w:ilvl w:val="0"/>
          <w:numId w:val="3"/>
        </w:numPr>
        <w:spacing w:after="0" w:line="240" w:lineRule="auto"/>
        <w:ind w:left="720"/>
        <w:rPr>
          <w:rFonts w:ascii="Times New Roman" w:eastAsia="Times New Roman" w:hAnsi="Times New Roman" w:cs="Times New Roman"/>
          <w:b/>
          <w:color w:val="4472C4" w:themeColor="accent5"/>
          <w:sz w:val="24"/>
          <w:szCs w:val="24"/>
          <w:lang w:val="ru-RU" w:eastAsia="ru-RU"/>
        </w:rPr>
      </w:pPr>
      <w:r w:rsidRPr="002B5138">
        <w:rPr>
          <w:rFonts w:ascii="Times New Roman" w:eastAsia="Times New Roman" w:hAnsi="Times New Roman" w:cs="Times New Roman"/>
          <w:b/>
          <w:color w:val="4472C4" w:themeColor="accent5"/>
          <w:sz w:val="24"/>
          <w:szCs w:val="24"/>
          <w:lang w:val="ru-RU" w:eastAsia="ru-RU"/>
        </w:rPr>
        <w:t>НАВЧАЛЬНІ РЕСУРСИ</w:t>
      </w:r>
    </w:p>
    <w:p w14:paraId="66789F02" w14:textId="2FB8229A" w:rsidR="00600A9E" w:rsidRPr="002B5138" w:rsidRDefault="00600A9E" w:rsidP="00893B8E">
      <w:pPr>
        <w:spacing w:line="240" w:lineRule="auto"/>
        <w:jc w:val="both"/>
        <w:rPr>
          <w:rFonts w:ascii="Times New Roman" w:eastAsia="Calibri" w:hAnsi="Times New Roman" w:cs="Times New Roman"/>
          <w:bCs/>
          <w:color w:val="000000" w:themeColor="text1"/>
          <w:sz w:val="24"/>
          <w:szCs w:val="24"/>
        </w:rPr>
      </w:pPr>
      <w:r w:rsidRPr="006E0AA6">
        <w:rPr>
          <w:rFonts w:ascii="Times New Roman" w:hAnsi="Times New Roman" w:cs="Times New Roman"/>
          <w:color w:val="000000" w:themeColor="text1"/>
          <w:sz w:val="24"/>
          <w:szCs w:val="24"/>
        </w:rPr>
        <w:tab/>
      </w:r>
      <w:r w:rsidRPr="002B5138">
        <w:rPr>
          <w:rFonts w:ascii="Times New Roman" w:eastAsia="Calibri" w:hAnsi="Times New Roman" w:cs="Times New Roman"/>
          <w:bCs/>
          <w:color w:val="000000" w:themeColor="text1"/>
          <w:sz w:val="24"/>
          <w:szCs w:val="24"/>
        </w:rPr>
        <w:t xml:space="preserve">Навчально-методичне забезпечення дисципліни оприлюднено на сайті кафедри. Маршрут отримання матеріалів </w:t>
      </w:r>
      <w:hyperlink r:id="rId13" w:history="1">
        <w:r w:rsidRPr="002B5138">
          <w:rPr>
            <w:rFonts w:eastAsia="Calibri"/>
            <w:bCs/>
            <w:color w:val="000000" w:themeColor="text1"/>
          </w:rPr>
          <w:t>https://www.vnmu.edu.ua/кафедра-хірургії №2/</w:t>
        </w:r>
      </w:hyperlink>
      <w:r w:rsidRPr="002B5138">
        <w:rPr>
          <w:rFonts w:ascii="Times New Roman" w:eastAsia="Calibri" w:hAnsi="Times New Roman" w:cs="Times New Roman"/>
          <w:bCs/>
          <w:color w:val="000000" w:themeColor="text1"/>
          <w:sz w:val="24"/>
          <w:szCs w:val="24"/>
        </w:rPr>
        <w:t xml:space="preserve"> аспіранту</w:t>
      </w:r>
      <w:r w:rsidR="00006A1B" w:rsidRPr="002B5138">
        <w:rPr>
          <w:rFonts w:ascii="Times New Roman" w:eastAsia="Calibri" w:hAnsi="Times New Roman" w:cs="Times New Roman"/>
          <w:bCs/>
          <w:color w:val="000000" w:themeColor="text1"/>
          <w:sz w:val="24"/>
          <w:szCs w:val="24"/>
        </w:rPr>
        <w:t>.</w:t>
      </w:r>
    </w:p>
    <w:p w14:paraId="5A26DFFE" w14:textId="179EF9F0" w:rsidR="00600A9E" w:rsidRPr="00B236B2" w:rsidRDefault="00600A9E" w:rsidP="002B5138">
      <w:pPr>
        <w:spacing w:after="0" w:line="240" w:lineRule="auto"/>
        <w:ind w:firstLine="360"/>
        <w:rPr>
          <w:rFonts w:ascii="Times New Roman" w:hAnsi="Times New Roman" w:cs="Times New Roman"/>
          <w:b/>
          <w:color w:val="000000" w:themeColor="text1"/>
          <w:sz w:val="24"/>
          <w:szCs w:val="24"/>
        </w:rPr>
      </w:pPr>
      <w:r w:rsidRPr="00E054F5">
        <w:rPr>
          <w:rFonts w:ascii="Times New Roman" w:eastAsia="Times New Roman" w:hAnsi="Times New Roman" w:cs="Times New Roman"/>
          <w:b/>
          <w:color w:val="4472C4" w:themeColor="accent5"/>
          <w:sz w:val="24"/>
          <w:szCs w:val="24"/>
          <w:lang w:eastAsia="ru-RU"/>
        </w:rPr>
        <w:t>ЛІ</w:t>
      </w:r>
      <w:r w:rsidRPr="00B236B2">
        <w:rPr>
          <w:rFonts w:ascii="Times New Roman" w:eastAsia="Times New Roman" w:hAnsi="Times New Roman" w:cs="Times New Roman"/>
          <w:b/>
          <w:color w:val="4472C4" w:themeColor="accent5"/>
          <w:sz w:val="24"/>
          <w:szCs w:val="24"/>
          <w:lang w:eastAsia="ru-RU"/>
        </w:rPr>
        <w:t>ТЕРАТУРА</w:t>
      </w:r>
    </w:p>
    <w:p w14:paraId="340111D9" w14:textId="77777777" w:rsidR="00600A9E" w:rsidRPr="00DB64E7" w:rsidRDefault="00600A9E" w:rsidP="002B5138">
      <w:pPr>
        <w:spacing w:after="0" w:line="240" w:lineRule="auto"/>
        <w:jc w:val="both"/>
        <w:rPr>
          <w:rFonts w:ascii="Times New Roman" w:eastAsia="Calibri" w:hAnsi="Times New Roman" w:cs="Times New Roman"/>
          <w:b/>
          <w:bCs/>
          <w:color w:val="000000" w:themeColor="text1"/>
          <w:sz w:val="24"/>
          <w:szCs w:val="24"/>
        </w:rPr>
      </w:pPr>
      <w:r w:rsidRPr="00B236B2">
        <w:rPr>
          <w:rFonts w:ascii="Times New Roman" w:eastAsia="Calibri" w:hAnsi="Times New Roman" w:cs="Times New Roman"/>
          <w:b/>
          <w:bCs/>
          <w:color w:val="000000" w:themeColor="text1"/>
          <w:sz w:val="24"/>
          <w:szCs w:val="24"/>
        </w:rPr>
        <w:t xml:space="preserve">Базова </w:t>
      </w:r>
    </w:p>
    <w:p w14:paraId="364A8B27" w14:textId="77777777" w:rsidR="00DB64E7" w:rsidRPr="00DB64E7" w:rsidRDefault="00DB64E7" w:rsidP="00DB64E7">
      <w:pPr>
        <w:pStyle w:val="a4"/>
        <w:numPr>
          <w:ilvl w:val="0"/>
          <w:numId w:val="8"/>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t>Барціховський В.В., Шерстюк П.Я. Медична біологія: підручник ВНЗ (І-ІІІ р.а.).- Всеукраїнське спеціалізоване видавництво «Медицина»,-2017.-312 с.</w:t>
      </w:r>
    </w:p>
    <w:p w14:paraId="64C92192" w14:textId="77777777" w:rsidR="00DB64E7" w:rsidRPr="00DB64E7" w:rsidRDefault="00DB64E7" w:rsidP="00DB64E7">
      <w:pPr>
        <w:pStyle w:val="a4"/>
        <w:numPr>
          <w:ilvl w:val="0"/>
          <w:numId w:val="8"/>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t xml:space="preserve">Березницький Я.С., Захараш М.П., Мішалов В.Г., Шидловський В.О. Хірургія / Том І, 2006 , Підручник 49,14 Д.А. </w:t>
      </w:r>
    </w:p>
    <w:p w14:paraId="1319C60B" w14:textId="77777777" w:rsidR="00DB64E7" w:rsidRPr="00DB64E7" w:rsidRDefault="00DB64E7" w:rsidP="00DB64E7">
      <w:pPr>
        <w:pStyle w:val="a4"/>
        <w:numPr>
          <w:ilvl w:val="0"/>
          <w:numId w:val="8"/>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t>Березницький Я.С., Захараш М.П., Мішалов В.Г., Шидловський В.О. Хірургія / Том ІІ, 2007 , Підручник , 628 с.</w:t>
      </w:r>
    </w:p>
    <w:p w14:paraId="5ECF4BF7" w14:textId="77777777" w:rsidR="00DB64E7" w:rsidRPr="00DB64E7" w:rsidRDefault="00DB64E7" w:rsidP="00DB64E7">
      <w:pPr>
        <w:pStyle w:val="a4"/>
        <w:numPr>
          <w:ilvl w:val="0"/>
          <w:numId w:val="8"/>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t xml:space="preserve">Гнійна хірургія: навч. пос. / С.Д.Шаповал. – К. :ВСВ «Медицина», 2025. – 183 с. </w:t>
      </w:r>
    </w:p>
    <w:p w14:paraId="51A236DE" w14:textId="77777777" w:rsidR="00DB64E7" w:rsidRPr="00DB64E7" w:rsidRDefault="00DB64E7" w:rsidP="00DB64E7">
      <w:pPr>
        <w:pStyle w:val="a4"/>
        <w:numPr>
          <w:ilvl w:val="0"/>
          <w:numId w:val="8"/>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t>Голованова І.А., Бєлікова І.В., Ляхова Н.О. Основи медичної статистики/ Навчальний посібник для аспірантів та клінічних ординаторів// Полтава, 2017 – 113с .</w:t>
      </w:r>
    </w:p>
    <w:p w14:paraId="571FD151" w14:textId="77777777" w:rsidR="00DB64E7" w:rsidRPr="00DB64E7" w:rsidRDefault="00DB64E7" w:rsidP="00DB64E7">
      <w:pPr>
        <w:pStyle w:val="a4"/>
        <w:numPr>
          <w:ilvl w:val="0"/>
          <w:numId w:val="8"/>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t>Ендоскопічна і роботизована хірургія: навч. пос. за ред. В.М. Запорожана, В.В. Грубніка, Я. Боньєра. – К. :ВСВ «Медицина», 2023, 2-е видання. – 558 с.</w:t>
      </w:r>
    </w:p>
    <w:p w14:paraId="7AADF520" w14:textId="77777777" w:rsidR="00DB64E7" w:rsidRPr="00DB64E7" w:rsidRDefault="00DB64E7" w:rsidP="00DB64E7">
      <w:pPr>
        <w:pStyle w:val="a4"/>
        <w:numPr>
          <w:ilvl w:val="0"/>
          <w:numId w:val="8"/>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t xml:space="preserve">Загальна хірургія /за ред. Я.С. Березницького, М.П. Захараша, В.Г. Мішалова, В.О. Шідловського.- Вінниця, Нова книга.- 2018, 344 с. </w:t>
      </w:r>
    </w:p>
    <w:p w14:paraId="7EA1D19F" w14:textId="77777777" w:rsidR="00DB64E7" w:rsidRPr="00DB64E7" w:rsidRDefault="00DB64E7" w:rsidP="00DB64E7">
      <w:pPr>
        <w:pStyle w:val="a4"/>
        <w:numPr>
          <w:ilvl w:val="0"/>
          <w:numId w:val="8"/>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t>Загальна хірургія (за ред. С.Д.Хіміча, М.Д.Желіби). Вид. 3-тє- К.: «Медицина», 2018.- 608 с.</w:t>
      </w:r>
    </w:p>
    <w:p w14:paraId="20F3AA7D" w14:textId="77777777" w:rsidR="00DB64E7" w:rsidRPr="00DB64E7" w:rsidRDefault="00DB64E7" w:rsidP="00DB64E7">
      <w:pPr>
        <w:pStyle w:val="a4"/>
        <w:numPr>
          <w:ilvl w:val="0"/>
          <w:numId w:val="8"/>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t xml:space="preserve">Наказ МОЗ України від 15 березня 2022 року </w:t>
      </w:r>
    </w:p>
    <w:p w14:paraId="3EE03C46" w14:textId="77777777" w:rsidR="00DB64E7" w:rsidRPr="00DB64E7" w:rsidRDefault="00DB64E7" w:rsidP="00DB64E7">
      <w:pPr>
        <w:pStyle w:val="a4"/>
        <w:jc w:val="both"/>
        <w:rPr>
          <w:rFonts w:ascii="Times New Roman" w:eastAsia="Calibri" w:hAnsi="Times New Roman" w:cs="Times New Roman"/>
          <w:bCs/>
          <w:color w:val="000000" w:themeColor="text1"/>
          <w:sz w:val="24"/>
          <w:szCs w:val="24"/>
        </w:rPr>
      </w:pPr>
      <w:hyperlink r:id="rId14" w:history="1">
        <w:r w:rsidRPr="00DB64E7">
          <w:rPr>
            <w:rStyle w:val="a3"/>
            <w:rFonts w:ascii="Times New Roman" w:eastAsia="Calibri" w:hAnsi="Times New Roman" w:cs="Times New Roman"/>
            <w:bCs/>
            <w:sz w:val="24"/>
            <w:szCs w:val="24"/>
          </w:rPr>
          <w:t>https://moz.gov.ua/article/ministry-mandates/nakaz-moz-ukraini-vid-15032022--488-pro-zatverdzhennja-metodichnih-rekomendacij-schodo-nadannja-ekstrenoi-medichnoi-dopomogi-postrazhdalim-na-dogospitalnomu-etapi-v-umovah-bojovih-dijvoennogo-stanu?__cf_chl_tk=csG4ZKPCu1oQLFyb8HzCjwb9VyyHA7poYnrB.qatQlA-1648093152-0-gaNycGzNGFE</w:t>
        </w:r>
      </w:hyperlink>
    </w:p>
    <w:p w14:paraId="3B75327B" w14:textId="77777777" w:rsidR="00DB64E7" w:rsidRPr="00DB64E7" w:rsidRDefault="00DB64E7" w:rsidP="00DB64E7">
      <w:pPr>
        <w:pStyle w:val="a4"/>
        <w:numPr>
          <w:ilvl w:val="0"/>
          <w:numId w:val="8"/>
        </w:numPr>
        <w:spacing w:after="0" w:line="240" w:lineRule="auto"/>
        <w:jc w:val="both"/>
        <w:rPr>
          <w:rFonts w:ascii="Times New Roman" w:eastAsia="Calibri" w:hAnsi="Times New Roman" w:cs="Times New Roman"/>
          <w:bCs/>
          <w:color w:val="000000" w:themeColor="text1"/>
          <w:sz w:val="24"/>
          <w:szCs w:val="24"/>
          <w:lang w:val="ru-RU"/>
        </w:rPr>
      </w:pPr>
      <w:r w:rsidRPr="00DB64E7">
        <w:rPr>
          <w:rFonts w:ascii="Times New Roman" w:eastAsia="Calibri" w:hAnsi="Times New Roman" w:cs="Times New Roman"/>
          <w:bCs/>
          <w:color w:val="000000" w:themeColor="text1"/>
          <w:sz w:val="24"/>
          <w:szCs w:val="24"/>
        </w:rPr>
        <w:t>Невідкладна військова хірургія, Українське видання, 2022 рік. Інститут Бордена, Центр і школа Медичної служби армії США, 540 с. Безкоштовна електронна версія на</w:t>
      </w:r>
      <w:r w:rsidRPr="00DB64E7">
        <w:rPr>
          <w:rFonts w:ascii="Times New Roman" w:eastAsia="Calibri" w:hAnsi="Times New Roman" w:cs="Times New Roman"/>
          <w:b/>
          <w:bCs/>
          <w:color w:val="000000" w:themeColor="text1"/>
          <w:sz w:val="24"/>
          <w:szCs w:val="24"/>
          <w:lang w:val="ru-RU"/>
        </w:rPr>
        <w:t xml:space="preserve"> </w:t>
      </w:r>
      <w:hyperlink r:id="rId15" w:history="1">
        <w:r w:rsidRPr="00DB64E7">
          <w:rPr>
            <w:rStyle w:val="a3"/>
            <w:rFonts w:ascii="Times New Roman" w:eastAsia="Calibri" w:hAnsi="Times New Roman" w:cs="Times New Roman"/>
            <w:b/>
            <w:bCs/>
            <w:sz w:val="24"/>
            <w:szCs w:val="24"/>
            <w:lang w:val="ru-RU"/>
          </w:rPr>
          <w:t>https://aumf.org/ua/</w:t>
        </w:r>
      </w:hyperlink>
    </w:p>
    <w:p w14:paraId="1A1E657D" w14:textId="77777777" w:rsidR="00DB64E7" w:rsidRPr="00DB64E7" w:rsidRDefault="00DB64E7" w:rsidP="00DB64E7">
      <w:pPr>
        <w:pStyle w:val="a4"/>
        <w:numPr>
          <w:ilvl w:val="0"/>
          <w:numId w:val="8"/>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t>Невідкладна хірургія за ред. Ковальчука Л.Я.- Тернопіль: Укрмедкнига, -2000, 288 c.</w:t>
      </w:r>
    </w:p>
    <w:p w14:paraId="1B2826DB" w14:textId="77777777" w:rsidR="00DB64E7" w:rsidRPr="00DB64E7" w:rsidRDefault="00DB64E7" w:rsidP="00DB64E7">
      <w:pPr>
        <w:pStyle w:val="a4"/>
        <w:numPr>
          <w:ilvl w:val="0"/>
          <w:numId w:val="8"/>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t>Півторак В.І. Кобзар О.Б., Шевчук Ю.Г. Короткий курс топографічної анатомії та оперативної хірургії.- Вінниця: Нова книга, 2015.- 224 с.</w:t>
      </w:r>
    </w:p>
    <w:p w14:paraId="6E676D1B" w14:textId="77777777" w:rsidR="00DB64E7" w:rsidRPr="00DB64E7" w:rsidRDefault="00DB64E7" w:rsidP="00DB64E7">
      <w:pPr>
        <w:pStyle w:val="a4"/>
        <w:numPr>
          <w:ilvl w:val="0"/>
          <w:numId w:val="8"/>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t>Фомін П.Д. Невідкладна хірургія органів черевної порожнини / Фомін П.Д., Усенко О.Ю., Березницький Я.С., Покидько М.І. і співавт.  - К.: ТОВ "Бібліотека «Здоров’я України", 2018. – 354 с.</w:t>
      </w:r>
    </w:p>
    <w:p w14:paraId="10D1A4F0" w14:textId="77777777" w:rsidR="00DB64E7" w:rsidRPr="00DB64E7" w:rsidRDefault="00DB64E7" w:rsidP="00DB64E7">
      <w:pPr>
        <w:pStyle w:val="a4"/>
        <w:numPr>
          <w:ilvl w:val="0"/>
          <w:numId w:val="8"/>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t>Хірургія: підручник у 2-х томах за ред. проф. П.Г. Кондратенка, І.В. Русина – Вінниця: Нова книга, - 2019, 694 с.</w:t>
      </w:r>
    </w:p>
    <w:p w14:paraId="55B1560A" w14:textId="77777777" w:rsidR="00DB64E7" w:rsidRPr="00DB64E7" w:rsidRDefault="00DB64E7" w:rsidP="00DB64E7">
      <w:pPr>
        <w:pStyle w:val="a4"/>
        <w:numPr>
          <w:ilvl w:val="0"/>
          <w:numId w:val="8"/>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t>General Surgery / Хіміч С.Д., Желіба М.Д., Андрющенко В.П., Ярмак О.А.   і співавт. – К.: AUS Medicine Publishing, 2019. – 536 с.</w:t>
      </w:r>
    </w:p>
    <w:p w14:paraId="0F3EA915" w14:textId="77777777" w:rsidR="00DB64E7" w:rsidRPr="00DB64E7" w:rsidRDefault="00DB64E7" w:rsidP="00DB64E7">
      <w:pPr>
        <w:pStyle w:val="a4"/>
        <w:numPr>
          <w:ilvl w:val="0"/>
          <w:numId w:val="8"/>
        </w:numPr>
        <w:spacing w:after="0" w:line="240" w:lineRule="auto"/>
        <w:jc w:val="both"/>
        <w:rPr>
          <w:rFonts w:ascii="Times New Roman" w:eastAsia="Calibri" w:hAnsi="Times New Roman" w:cs="Times New Roman"/>
          <w:bCs/>
          <w:color w:val="000000" w:themeColor="text1"/>
          <w:sz w:val="24"/>
          <w:szCs w:val="24"/>
          <w:lang w:val="en-US"/>
        </w:rPr>
      </w:pPr>
      <w:r w:rsidRPr="00DB64E7">
        <w:rPr>
          <w:rFonts w:ascii="Times New Roman" w:eastAsia="Calibri" w:hAnsi="Times New Roman" w:cs="Times New Roman"/>
          <w:bCs/>
          <w:color w:val="000000" w:themeColor="text1"/>
          <w:sz w:val="24"/>
          <w:szCs w:val="24"/>
          <w:lang w:val="en-US"/>
        </w:rPr>
        <w:t xml:space="preserve">Stop the bleed. Interactive course </w:t>
      </w:r>
      <w:hyperlink r:id="rId16" w:history="1">
        <w:r w:rsidRPr="00DB64E7">
          <w:rPr>
            <w:rStyle w:val="a3"/>
            <w:rFonts w:ascii="Times New Roman" w:eastAsia="Calibri" w:hAnsi="Times New Roman" w:cs="Times New Roman"/>
            <w:bCs/>
            <w:sz w:val="24"/>
            <w:szCs w:val="24"/>
            <w:lang w:val="en-US"/>
          </w:rPr>
          <w:t>https://www.stopthebleed.org/training/online-course/</w:t>
        </w:r>
      </w:hyperlink>
    </w:p>
    <w:p w14:paraId="71E9503C" w14:textId="77777777" w:rsidR="00DB64E7" w:rsidRPr="00DB64E7" w:rsidRDefault="00DB64E7" w:rsidP="00DB64E7">
      <w:pPr>
        <w:pStyle w:val="a4"/>
        <w:numPr>
          <w:ilvl w:val="0"/>
          <w:numId w:val="8"/>
        </w:numPr>
        <w:spacing w:after="0" w:line="240" w:lineRule="auto"/>
        <w:jc w:val="both"/>
        <w:rPr>
          <w:rFonts w:ascii="Times New Roman" w:eastAsia="Calibri" w:hAnsi="Times New Roman" w:cs="Times New Roman"/>
          <w:bCs/>
          <w:color w:val="000000" w:themeColor="text1"/>
          <w:sz w:val="24"/>
          <w:szCs w:val="24"/>
          <w:lang w:val="en-US"/>
        </w:rPr>
      </w:pPr>
      <w:r w:rsidRPr="00DB64E7">
        <w:rPr>
          <w:rFonts w:ascii="Times New Roman" w:eastAsia="Calibri" w:hAnsi="Times New Roman" w:cs="Times New Roman"/>
          <w:bCs/>
          <w:color w:val="000000" w:themeColor="text1"/>
          <w:sz w:val="24"/>
          <w:szCs w:val="24"/>
          <w:lang w:val="en-US"/>
        </w:rPr>
        <w:t xml:space="preserve">Ukrainian Trauma Life Support (UTLS) and AO webinars </w:t>
      </w:r>
      <w:hyperlink r:id="rId17" w:history="1">
        <w:r w:rsidRPr="00DB64E7">
          <w:rPr>
            <w:rStyle w:val="a3"/>
            <w:rFonts w:ascii="Times New Roman" w:eastAsia="Calibri" w:hAnsi="Times New Roman" w:cs="Times New Roman"/>
            <w:bCs/>
            <w:sz w:val="24"/>
            <w:szCs w:val="24"/>
            <w:lang w:val="en-US"/>
          </w:rPr>
          <w:t>https://www.aofoundation.org/who-we-are/about-ao/disaster-response/utls-and-ao-webinars?utm_medium=social+media&amp;utm_source=facebook&amp;fbclid=IwAR2GY7rqHkAWUSYX_YSEOn7QO10M7ZqXNNySvPMRLxaL7l-UFGrSFIRJCyM</w:t>
        </w:r>
      </w:hyperlink>
    </w:p>
    <w:p w14:paraId="1EB80430" w14:textId="77777777" w:rsidR="00DB64E7" w:rsidRPr="00DB64E7" w:rsidRDefault="00DB64E7" w:rsidP="00DB64E7">
      <w:pPr>
        <w:jc w:val="both"/>
        <w:rPr>
          <w:rFonts w:ascii="Times New Roman" w:eastAsia="Calibri" w:hAnsi="Times New Roman" w:cs="Times New Roman"/>
          <w:b/>
          <w:bCs/>
          <w:color w:val="000000" w:themeColor="text1"/>
          <w:sz w:val="24"/>
          <w:szCs w:val="24"/>
        </w:rPr>
      </w:pPr>
      <w:r w:rsidRPr="00DB64E7">
        <w:rPr>
          <w:rFonts w:ascii="Times New Roman" w:eastAsia="Calibri" w:hAnsi="Times New Roman" w:cs="Times New Roman"/>
          <w:bCs/>
          <w:color w:val="000000" w:themeColor="text1"/>
          <w:sz w:val="24"/>
          <w:szCs w:val="24"/>
        </w:rPr>
        <w:t xml:space="preserve"> </w:t>
      </w:r>
      <w:r w:rsidRPr="00DB64E7">
        <w:rPr>
          <w:rFonts w:ascii="Times New Roman" w:eastAsia="Calibri" w:hAnsi="Times New Roman" w:cs="Times New Roman"/>
          <w:b/>
          <w:bCs/>
          <w:color w:val="000000" w:themeColor="text1"/>
          <w:sz w:val="24"/>
          <w:szCs w:val="24"/>
        </w:rPr>
        <w:t>Допоміжна</w:t>
      </w:r>
    </w:p>
    <w:p w14:paraId="1485589E" w14:textId="77777777" w:rsidR="00DB64E7" w:rsidRPr="00DB64E7" w:rsidRDefault="00DB64E7" w:rsidP="00DB64E7">
      <w:pPr>
        <w:pStyle w:val="a4"/>
        <w:numPr>
          <w:ilvl w:val="0"/>
          <w:numId w:val="9"/>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t xml:space="preserve">Клінічна онкологія: Посібник для студентів вищих медичних навчальних закладів IV рівня акредитації та лікарів-інтернів/ Б.О.Болюх, В.В.Петрушенко, А.А. Ткач та ін..; за ред.. д.мед.н., проф.. Б.О.Болюха.- Вінниця: ДП «ДКФ», 2012.-704 с. </w:t>
      </w:r>
    </w:p>
    <w:p w14:paraId="5AA55B32" w14:textId="77777777" w:rsidR="00DB64E7" w:rsidRPr="00DB64E7" w:rsidRDefault="00DB64E7" w:rsidP="00DB64E7">
      <w:pPr>
        <w:pStyle w:val="a4"/>
        <w:numPr>
          <w:ilvl w:val="0"/>
          <w:numId w:val="9"/>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t xml:space="preserve">Лекції з госпітальної хірургії в 3 томах. За редакцією професора В.Г. Мішалова. “Асканія”, Київ, 2008. </w:t>
      </w:r>
    </w:p>
    <w:p w14:paraId="14A8770A" w14:textId="77777777" w:rsidR="00DB64E7" w:rsidRPr="00DB64E7" w:rsidRDefault="00DB64E7" w:rsidP="00DB64E7">
      <w:pPr>
        <w:pStyle w:val="a4"/>
        <w:numPr>
          <w:ilvl w:val="0"/>
          <w:numId w:val="9"/>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lastRenderedPageBreak/>
        <w:t xml:space="preserve">„Хірургія” , Підручник //М.П.Захараш, О.І.Пойда, М.Д.Кучер.- К.:Медицина, 2006.-656с. </w:t>
      </w:r>
    </w:p>
    <w:p w14:paraId="1DEB875D" w14:textId="77777777" w:rsidR="00DB64E7" w:rsidRPr="00DB64E7" w:rsidRDefault="00DB64E7" w:rsidP="00DB64E7">
      <w:pPr>
        <w:pStyle w:val="a4"/>
        <w:numPr>
          <w:ilvl w:val="0"/>
          <w:numId w:val="9"/>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t>Невідкладна військова хірургія. Українське видання.- «Наутилус». – 2015 – 467 с.</w:t>
      </w:r>
    </w:p>
    <w:p w14:paraId="6FB4AE42" w14:textId="77777777" w:rsidR="00DB64E7" w:rsidRPr="00DB64E7" w:rsidRDefault="00DB64E7" w:rsidP="00DB64E7">
      <w:pPr>
        <w:pStyle w:val="a4"/>
        <w:numPr>
          <w:ilvl w:val="0"/>
          <w:numId w:val="9"/>
        </w:numPr>
        <w:spacing w:after="0" w:line="240" w:lineRule="auto"/>
        <w:jc w:val="both"/>
        <w:rPr>
          <w:rFonts w:ascii="Times New Roman" w:eastAsia="Calibri" w:hAnsi="Times New Roman" w:cs="Times New Roman"/>
          <w:bCs/>
          <w:color w:val="000000" w:themeColor="text1"/>
          <w:sz w:val="24"/>
          <w:szCs w:val="24"/>
        </w:rPr>
      </w:pPr>
      <w:bookmarkStart w:id="1" w:name="_Hlk194860619"/>
      <w:r w:rsidRPr="00DB64E7">
        <w:rPr>
          <w:rFonts w:ascii="Times New Roman" w:eastAsia="Calibri" w:hAnsi="Times New Roman" w:cs="Times New Roman"/>
          <w:bCs/>
          <w:color w:val="000000" w:themeColor="text1"/>
          <w:sz w:val="24"/>
          <w:szCs w:val="24"/>
        </w:rPr>
        <w:t>Онкологія: підручник / Г.В. Бондар, А.І. Шевченко, І.Й. Галайчук, Ю.В. Думанський та інш. – К. :ВСВ «Медицина», 2019, 2-е видання. – 520 с.</w:t>
      </w:r>
      <w:bookmarkEnd w:id="1"/>
      <w:r w:rsidRPr="00DB64E7">
        <w:rPr>
          <w:rFonts w:ascii="Times New Roman" w:eastAsia="Calibri" w:hAnsi="Times New Roman" w:cs="Times New Roman"/>
          <w:bCs/>
          <w:color w:val="000000" w:themeColor="text1"/>
          <w:sz w:val="24"/>
          <w:szCs w:val="24"/>
        </w:rPr>
        <w:t xml:space="preserve">  </w:t>
      </w:r>
    </w:p>
    <w:p w14:paraId="018E1204" w14:textId="77777777" w:rsidR="00DB64E7" w:rsidRPr="00DB64E7" w:rsidRDefault="00DB64E7" w:rsidP="00DB64E7">
      <w:pPr>
        <w:pStyle w:val="a4"/>
        <w:numPr>
          <w:ilvl w:val="0"/>
          <w:numId w:val="9"/>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t xml:space="preserve">Симптоми і синдроми в хірургії /за ред. Проф. І.Д.Герича, С.Д.Хіміча.- К.: ВСВ «Медицина».- 2016.- 304 с. </w:t>
      </w:r>
    </w:p>
    <w:p w14:paraId="4255D6A1" w14:textId="77777777" w:rsidR="00DB64E7" w:rsidRPr="00DB64E7" w:rsidRDefault="00DB64E7" w:rsidP="00DB64E7">
      <w:pPr>
        <w:pStyle w:val="a4"/>
        <w:numPr>
          <w:ilvl w:val="0"/>
          <w:numId w:val="9"/>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t xml:space="preserve">Хірургія дитячого віку / За ред.проф. В.І.Сушко.-К.Здоров’я.- 2002.-704 с. </w:t>
      </w:r>
    </w:p>
    <w:p w14:paraId="7217BAA6" w14:textId="77777777" w:rsidR="00DB64E7" w:rsidRPr="00DB64E7" w:rsidRDefault="00DB64E7" w:rsidP="00DB64E7">
      <w:pPr>
        <w:pStyle w:val="a4"/>
        <w:numPr>
          <w:ilvl w:val="0"/>
          <w:numId w:val="9"/>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t xml:space="preserve">Щепотін І.Б., Ганул В.Л., Кліменко І.О. та ін. Онкологія: Підручник для ВНЗ.- К.:Книга плюс. –2006. – 496 с. </w:t>
      </w:r>
    </w:p>
    <w:p w14:paraId="136067A5" w14:textId="77777777" w:rsidR="00DB64E7" w:rsidRPr="00DB64E7" w:rsidRDefault="00DB64E7" w:rsidP="00DB64E7">
      <w:pPr>
        <w:pStyle w:val="a4"/>
        <w:numPr>
          <w:ilvl w:val="0"/>
          <w:numId w:val="9"/>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t xml:space="preserve">Grubnik V.V., KovalchukO.L. / Essential surgery: training supply.-Ternopil: TSMU, 2010, 544p. </w:t>
      </w:r>
    </w:p>
    <w:p w14:paraId="7474E9CC" w14:textId="77777777" w:rsidR="00DB64E7" w:rsidRPr="00DB64E7" w:rsidRDefault="00DB64E7" w:rsidP="00DB64E7">
      <w:pPr>
        <w:pStyle w:val="a4"/>
        <w:numPr>
          <w:ilvl w:val="0"/>
          <w:numId w:val="9"/>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t xml:space="preserve">Batton E., De Blienx P., Gisondi M., Nabel E. / Emergency medicine, 2008, 2312p. </w:t>
      </w:r>
    </w:p>
    <w:p w14:paraId="443A348A" w14:textId="77777777" w:rsidR="00DB64E7" w:rsidRPr="00DB64E7" w:rsidRDefault="00DB64E7" w:rsidP="00DB64E7">
      <w:pPr>
        <w:pStyle w:val="a4"/>
        <w:numPr>
          <w:ilvl w:val="0"/>
          <w:numId w:val="9"/>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t>Fisher S., Josef E. / Mastery of surgery, 5th ed. 2006, 1765p.</w:t>
      </w:r>
    </w:p>
    <w:p w14:paraId="07FE6EAC" w14:textId="77777777" w:rsidR="00DB64E7" w:rsidRPr="00DB64E7" w:rsidRDefault="00DB64E7" w:rsidP="00DB64E7">
      <w:pPr>
        <w:pStyle w:val="a4"/>
        <w:numPr>
          <w:ilvl w:val="0"/>
          <w:numId w:val="9"/>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lang w:val="en-US"/>
        </w:rPr>
        <w:t xml:space="preserve">TCCC-MP Guidelines and Curriculum </w:t>
      </w:r>
      <w:r w:rsidRPr="00DB64E7">
        <w:rPr>
          <w:rFonts w:ascii="Times New Roman" w:eastAsia="Calibri" w:hAnsi="Times New Roman" w:cs="Times New Roman"/>
          <w:bCs/>
          <w:color w:val="000000" w:themeColor="text1"/>
          <w:sz w:val="24"/>
          <w:szCs w:val="24"/>
        </w:rPr>
        <w:t xml:space="preserve"> </w:t>
      </w:r>
      <w:hyperlink r:id="rId18" w:history="1">
        <w:r w:rsidRPr="00DB64E7">
          <w:rPr>
            <w:rStyle w:val="a3"/>
            <w:rFonts w:ascii="Times New Roman" w:eastAsia="Calibri" w:hAnsi="Times New Roman" w:cs="Times New Roman"/>
            <w:bCs/>
            <w:sz w:val="24"/>
            <w:szCs w:val="24"/>
          </w:rPr>
          <w:t>https://www.naemt.org/education/naemt-tccc/tccc-mp-guidelines-and-curriculum</w:t>
        </w:r>
      </w:hyperlink>
    </w:p>
    <w:p w14:paraId="46E87C79" w14:textId="77777777" w:rsidR="00DB64E7" w:rsidRPr="00DB64E7" w:rsidRDefault="00DB64E7" w:rsidP="00DB64E7">
      <w:pPr>
        <w:pStyle w:val="a4"/>
        <w:numPr>
          <w:ilvl w:val="0"/>
          <w:numId w:val="9"/>
        </w:numPr>
        <w:spacing w:after="0" w:line="240" w:lineRule="auto"/>
        <w:jc w:val="both"/>
        <w:rPr>
          <w:rFonts w:ascii="Times New Roman" w:eastAsia="Calibri" w:hAnsi="Times New Roman" w:cs="Times New Roman"/>
          <w:bCs/>
          <w:color w:val="000000" w:themeColor="text1"/>
          <w:sz w:val="24"/>
          <w:szCs w:val="24"/>
          <w:lang w:val="en-US"/>
        </w:rPr>
      </w:pPr>
      <w:r w:rsidRPr="00DB64E7">
        <w:rPr>
          <w:rFonts w:ascii="Times New Roman" w:eastAsia="Calibri" w:hAnsi="Times New Roman" w:cs="Times New Roman"/>
          <w:bCs/>
          <w:color w:val="000000" w:themeColor="text1"/>
          <w:sz w:val="24"/>
          <w:szCs w:val="24"/>
        </w:rPr>
        <w:t>COVID-19: Trauma Education Resources | American College of Surgeons | Online Learning</w:t>
      </w:r>
      <w:r w:rsidRPr="00DB64E7">
        <w:rPr>
          <w:rFonts w:ascii="Times New Roman" w:eastAsia="Calibri" w:hAnsi="Times New Roman" w:cs="Times New Roman"/>
          <w:bCs/>
          <w:color w:val="000000" w:themeColor="text1"/>
          <w:sz w:val="24"/>
          <w:szCs w:val="24"/>
          <w:lang w:val="en-US"/>
        </w:rPr>
        <w:t xml:space="preserve"> </w:t>
      </w:r>
      <w:hyperlink r:id="rId19" w:history="1">
        <w:r w:rsidRPr="00DB64E7">
          <w:rPr>
            <w:rStyle w:val="a3"/>
            <w:rFonts w:ascii="Times New Roman" w:eastAsia="Calibri" w:hAnsi="Times New Roman" w:cs="Times New Roman"/>
            <w:bCs/>
            <w:sz w:val="24"/>
            <w:szCs w:val="24"/>
          </w:rPr>
          <w:t xml:space="preserve">https://learning.facs.org/content/covid-19-trauma-education-resources </w:t>
        </w:r>
      </w:hyperlink>
      <w:r w:rsidRPr="00DB64E7">
        <w:rPr>
          <w:rFonts w:ascii="Times New Roman" w:eastAsia="Calibri" w:hAnsi="Times New Roman" w:cs="Times New Roman"/>
          <w:bCs/>
          <w:color w:val="000000" w:themeColor="text1"/>
          <w:sz w:val="24"/>
          <w:szCs w:val="24"/>
          <w:lang w:val="en-US"/>
        </w:rPr>
        <w:t xml:space="preserve"> </w:t>
      </w:r>
    </w:p>
    <w:p w14:paraId="5FFC0C71" w14:textId="77777777" w:rsidR="00DB64E7" w:rsidRPr="00DB64E7" w:rsidRDefault="00DB64E7" w:rsidP="00DB64E7">
      <w:pPr>
        <w:pStyle w:val="a4"/>
        <w:numPr>
          <w:ilvl w:val="0"/>
          <w:numId w:val="9"/>
        </w:numPr>
        <w:spacing w:after="0" w:line="240" w:lineRule="auto"/>
        <w:jc w:val="both"/>
        <w:rPr>
          <w:rFonts w:ascii="Times New Roman" w:eastAsia="Calibri" w:hAnsi="Times New Roman" w:cs="Times New Roman"/>
          <w:bCs/>
          <w:color w:val="000000" w:themeColor="text1"/>
          <w:sz w:val="24"/>
          <w:szCs w:val="24"/>
        </w:rPr>
      </w:pPr>
      <w:bookmarkStart w:id="2" w:name="_Hlk194860688"/>
      <w:r w:rsidRPr="00DB64E7">
        <w:rPr>
          <w:rFonts w:ascii="Times New Roman" w:eastAsia="Calibri" w:hAnsi="Times New Roman" w:cs="Times New Roman"/>
          <w:bCs/>
          <w:color w:val="000000" w:themeColor="text1"/>
          <w:sz w:val="24"/>
          <w:szCs w:val="24"/>
          <w:lang w:val="en-US"/>
        </w:rPr>
        <w:t xml:space="preserve">Pediatric surgery </w:t>
      </w:r>
      <w:r w:rsidRPr="00DB64E7">
        <w:rPr>
          <w:rFonts w:ascii="Times New Roman" w:eastAsia="Calibri" w:hAnsi="Times New Roman" w:cs="Times New Roman"/>
          <w:bCs/>
          <w:color w:val="000000" w:themeColor="text1"/>
          <w:sz w:val="24"/>
          <w:szCs w:val="24"/>
        </w:rPr>
        <w:t>за ред. Кривчени Д.Ю., Сушка В.І., Дігтяр В.І. – К. ВСВ «Медицина», 2019. – 382 с.</w:t>
      </w:r>
    </w:p>
    <w:bookmarkEnd w:id="2"/>
    <w:p w14:paraId="637626C3" w14:textId="77777777" w:rsidR="00DB64E7" w:rsidRPr="00DB64E7" w:rsidRDefault="00DB64E7" w:rsidP="00DB64E7">
      <w:pPr>
        <w:pStyle w:val="a4"/>
        <w:numPr>
          <w:ilvl w:val="0"/>
          <w:numId w:val="9"/>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t>Герич І.Д., Іфтодій А.Г., Більцан О.В. Хірургічні ускладнення ін’кційної наркоманії: проблеми та особливості лікування.- Львів-Чернівці:»Букрек».- 2015, 488 с.</w:t>
      </w:r>
    </w:p>
    <w:p w14:paraId="46B9ED44" w14:textId="77777777" w:rsidR="00DB64E7" w:rsidRPr="00DB64E7" w:rsidRDefault="00DB64E7" w:rsidP="00DB64E7">
      <w:pPr>
        <w:pStyle w:val="a4"/>
        <w:numPr>
          <w:ilvl w:val="0"/>
          <w:numId w:val="9"/>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t xml:space="preserve">Діагностика та лікування хворих з рецидивними гастродуоденальними кровотечами виразкової етіології /В.О.Шапринський, В.В.Петрушенко, О.А.Камінський, І.В.Павлик.- Вінниця, 2009.- 222 с. </w:t>
      </w:r>
    </w:p>
    <w:p w14:paraId="65D02F27" w14:textId="77777777" w:rsidR="00DB64E7" w:rsidRPr="00DB64E7" w:rsidRDefault="00DB64E7" w:rsidP="00DB64E7">
      <w:pPr>
        <w:pStyle w:val="a4"/>
        <w:numPr>
          <w:ilvl w:val="0"/>
          <w:numId w:val="9"/>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t xml:space="preserve">Хіміч С.Д. Довідник хірурга.- Л.: «Здоров’я», 2011, 208 с. </w:t>
      </w:r>
    </w:p>
    <w:p w14:paraId="7EADE91E" w14:textId="77777777" w:rsidR="00DB64E7" w:rsidRPr="00DB64E7" w:rsidRDefault="00DB64E7" w:rsidP="00DB64E7">
      <w:pPr>
        <w:pStyle w:val="a4"/>
        <w:numPr>
          <w:ilvl w:val="0"/>
          <w:numId w:val="9"/>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t xml:space="preserve">Езофагогастродуоденальна ендоскопія (за ред. В.П.Польового, І.Л.Насташенка).- Чернівці: Медуніверситет, 2012.- 268 с. </w:t>
      </w:r>
    </w:p>
    <w:p w14:paraId="70D53110" w14:textId="77777777" w:rsidR="00DB64E7" w:rsidRPr="00DB64E7" w:rsidRDefault="00DB64E7" w:rsidP="00DB64E7">
      <w:pPr>
        <w:pStyle w:val="a4"/>
        <w:numPr>
          <w:ilvl w:val="0"/>
          <w:numId w:val="9"/>
        </w:numPr>
        <w:spacing w:after="0" w:line="240" w:lineRule="auto"/>
        <w:jc w:val="both"/>
        <w:rPr>
          <w:rFonts w:ascii="Times New Roman" w:eastAsia="Calibri" w:hAnsi="Times New Roman" w:cs="Times New Roman"/>
          <w:bCs/>
          <w:color w:val="000000" w:themeColor="text1"/>
          <w:sz w:val="24"/>
          <w:szCs w:val="24"/>
        </w:rPr>
      </w:pPr>
      <w:r w:rsidRPr="00DB64E7">
        <w:rPr>
          <w:rFonts w:ascii="Times New Roman" w:eastAsia="Calibri" w:hAnsi="Times New Roman" w:cs="Times New Roman"/>
          <w:bCs/>
          <w:color w:val="000000" w:themeColor="text1"/>
          <w:sz w:val="24"/>
          <w:szCs w:val="24"/>
        </w:rPr>
        <w:t xml:space="preserve">Перитоніт – одвічна проблема (за ред. В.П.Польового, В.В.Бойка, Р.І.Сидорчука).- Чернівці: Медуніверситет, 2012.- 376с. </w:t>
      </w:r>
    </w:p>
    <w:p w14:paraId="10CF6E20" w14:textId="77777777" w:rsidR="00600A9E" w:rsidRPr="006E0AA6" w:rsidRDefault="00600A9E" w:rsidP="006E0AA6">
      <w:pPr>
        <w:shd w:val="clear" w:color="auto" w:fill="FFFFFF"/>
        <w:tabs>
          <w:tab w:val="left" w:pos="365"/>
        </w:tabs>
        <w:spacing w:after="0" w:line="240" w:lineRule="auto"/>
        <w:jc w:val="both"/>
        <w:rPr>
          <w:rFonts w:ascii="Times New Roman" w:hAnsi="Times New Roman" w:cs="Times New Roman"/>
          <w:color w:val="000000" w:themeColor="text1"/>
          <w:sz w:val="24"/>
          <w:szCs w:val="24"/>
        </w:rPr>
      </w:pPr>
    </w:p>
    <w:p w14:paraId="390E0AB1" w14:textId="46144C21" w:rsidR="00600A9E" w:rsidRPr="006E0AA6" w:rsidRDefault="00600A9E" w:rsidP="002B5138">
      <w:pPr>
        <w:spacing w:after="0" w:line="240" w:lineRule="auto"/>
        <w:ind w:left="851" w:hanging="491"/>
        <w:rPr>
          <w:rFonts w:ascii="Times New Roman" w:eastAsia="Calibri" w:hAnsi="Times New Roman" w:cs="Times New Roman"/>
          <w:color w:val="000000" w:themeColor="text1"/>
          <w:sz w:val="24"/>
          <w:szCs w:val="24"/>
        </w:rPr>
      </w:pPr>
    </w:p>
    <w:p w14:paraId="72CE456E" w14:textId="77777777" w:rsidR="00006A1B" w:rsidRPr="006E0AA6" w:rsidRDefault="00006A1B" w:rsidP="006E0AA6">
      <w:pPr>
        <w:pStyle w:val="a4"/>
        <w:tabs>
          <w:tab w:val="left" w:pos="0"/>
        </w:tabs>
        <w:spacing w:line="240" w:lineRule="auto"/>
        <w:ind w:left="851"/>
        <w:jc w:val="both"/>
        <w:rPr>
          <w:rFonts w:ascii="Times New Roman" w:eastAsia="Calibri" w:hAnsi="Times New Roman" w:cs="Times New Roman"/>
          <w:color w:val="000000" w:themeColor="text1"/>
          <w:sz w:val="24"/>
          <w:szCs w:val="24"/>
        </w:rPr>
      </w:pPr>
    </w:p>
    <w:p w14:paraId="3DD40D78" w14:textId="77777777" w:rsidR="00006A1B" w:rsidRPr="006E0AA6" w:rsidRDefault="00006A1B" w:rsidP="006E0AA6">
      <w:pPr>
        <w:pStyle w:val="a4"/>
        <w:tabs>
          <w:tab w:val="left" w:pos="0"/>
        </w:tabs>
        <w:spacing w:line="240" w:lineRule="auto"/>
        <w:ind w:left="851"/>
        <w:jc w:val="both"/>
        <w:rPr>
          <w:rFonts w:ascii="Times New Roman" w:eastAsia="Calibri" w:hAnsi="Times New Roman" w:cs="Times New Roman"/>
          <w:color w:val="000000" w:themeColor="text1"/>
          <w:sz w:val="24"/>
          <w:szCs w:val="24"/>
        </w:rPr>
      </w:pPr>
    </w:p>
    <w:p w14:paraId="33A1BB0C" w14:textId="1E5CCDED" w:rsidR="00600A9E" w:rsidRPr="009356E5" w:rsidRDefault="009E155C" w:rsidP="006E0AA6">
      <w:pPr>
        <w:pStyle w:val="a4"/>
        <w:tabs>
          <w:tab w:val="left" w:pos="0"/>
        </w:tabs>
        <w:spacing w:line="240" w:lineRule="auto"/>
        <w:ind w:left="851"/>
        <w:jc w:val="both"/>
        <w:rPr>
          <w:rFonts w:ascii="Times New Roman" w:hAnsi="Times New Roman" w:cs="Times New Roman"/>
          <w:sz w:val="24"/>
          <w:szCs w:val="24"/>
        </w:rPr>
      </w:pPr>
      <w:r w:rsidRPr="006E0AA6">
        <w:rPr>
          <w:rFonts w:ascii="Times New Roman" w:hAnsi="Times New Roman" w:cs="Times New Roman"/>
          <w:sz w:val="24"/>
          <w:szCs w:val="24"/>
        </w:rPr>
        <w:t>Си</w:t>
      </w:r>
      <w:r w:rsidR="00600A9E" w:rsidRPr="006E0AA6">
        <w:rPr>
          <w:rFonts w:ascii="Times New Roman" w:hAnsi="Times New Roman" w:cs="Times New Roman"/>
          <w:sz w:val="24"/>
          <w:szCs w:val="24"/>
        </w:rPr>
        <w:t>лабус з дисципліни «</w:t>
      </w:r>
      <w:r w:rsidR="00600A9E" w:rsidRPr="006E0AA6">
        <w:rPr>
          <w:rFonts w:ascii="Times New Roman" w:hAnsi="Times New Roman" w:cs="Times New Roman"/>
          <w:sz w:val="24"/>
          <w:szCs w:val="24"/>
          <w:u w:val="single"/>
        </w:rPr>
        <w:t>ХІРУРГІЯ</w:t>
      </w:r>
      <w:r w:rsidR="00600A9E" w:rsidRPr="006E0AA6">
        <w:rPr>
          <w:rFonts w:ascii="Times New Roman" w:hAnsi="Times New Roman" w:cs="Times New Roman"/>
          <w:sz w:val="24"/>
          <w:szCs w:val="24"/>
        </w:rPr>
        <w:t>» обговорено та затверджено на засіданні кафедри хірургії №2 з курсом «Основи стоматології»</w:t>
      </w:r>
      <w:r w:rsidR="00006A1B" w:rsidRPr="006E0AA6">
        <w:rPr>
          <w:rFonts w:ascii="Times New Roman" w:hAnsi="Times New Roman" w:cs="Times New Roman"/>
          <w:sz w:val="24"/>
          <w:szCs w:val="24"/>
        </w:rPr>
        <w:t xml:space="preserve"> (</w:t>
      </w:r>
      <w:r w:rsidR="009356E5" w:rsidRPr="009356E5">
        <w:rPr>
          <w:rFonts w:ascii="Times New Roman" w:hAnsi="Times New Roman" w:cs="Times New Roman"/>
          <w:sz w:val="24"/>
          <w:szCs w:val="24"/>
        </w:rPr>
        <w:t>протокол № 1, від 2</w:t>
      </w:r>
      <w:r w:rsidR="00D80885">
        <w:rPr>
          <w:rFonts w:ascii="Times New Roman" w:hAnsi="Times New Roman" w:cs="Times New Roman"/>
          <w:sz w:val="24"/>
          <w:szCs w:val="24"/>
        </w:rPr>
        <w:t>9</w:t>
      </w:r>
      <w:r w:rsidR="00006A1B" w:rsidRPr="009356E5">
        <w:rPr>
          <w:rFonts w:ascii="Times New Roman" w:hAnsi="Times New Roman" w:cs="Times New Roman"/>
          <w:sz w:val="24"/>
          <w:szCs w:val="24"/>
        </w:rPr>
        <w:t>.0</w:t>
      </w:r>
      <w:r w:rsidR="00AB3AE1">
        <w:rPr>
          <w:rFonts w:ascii="Times New Roman" w:hAnsi="Times New Roman" w:cs="Times New Roman"/>
          <w:sz w:val="24"/>
          <w:szCs w:val="24"/>
        </w:rPr>
        <w:t>8</w:t>
      </w:r>
      <w:r w:rsidR="00006A1B" w:rsidRPr="009356E5">
        <w:rPr>
          <w:rFonts w:ascii="Times New Roman" w:hAnsi="Times New Roman" w:cs="Times New Roman"/>
          <w:sz w:val="24"/>
          <w:szCs w:val="24"/>
        </w:rPr>
        <w:t>.</w:t>
      </w:r>
      <w:r w:rsidR="00600A9E" w:rsidRPr="009356E5">
        <w:rPr>
          <w:rFonts w:ascii="Times New Roman" w:hAnsi="Times New Roman" w:cs="Times New Roman"/>
          <w:sz w:val="24"/>
          <w:szCs w:val="24"/>
        </w:rPr>
        <w:t>202</w:t>
      </w:r>
      <w:r w:rsidR="00AB3AE1">
        <w:rPr>
          <w:rFonts w:ascii="Times New Roman" w:hAnsi="Times New Roman" w:cs="Times New Roman"/>
          <w:sz w:val="24"/>
          <w:szCs w:val="24"/>
        </w:rPr>
        <w:t>4</w:t>
      </w:r>
      <w:r w:rsidR="00600A9E" w:rsidRPr="009356E5">
        <w:rPr>
          <w:rFonts w:ascii="Times New Roman" w:hAnsi="Times New Roman" w:cs="Times New Roman"/>
          <w:sz w:val="24"/>
          <w:szCs w:val="24"/>
        </w:rPr>
        <w:t xml:space="preserve"> року</w:t>
      </w:r>
      <w:r w:rsidR="006E0AA6" w:rsidRPr="009356E5">
        <w:rPr>
          <w:rFonts w:ascii="Times New Roman" w:hAnsi="Times New Roman" w:cs="Times New Roman"/>
          <w:sz w:val="24"/>
          <w:szCs w:val="24"/>
        </w:rPr>
        <w:t>)</w:t>
      </w:r>
    </w:p>
    <w:p w14:paraId="5E919C17" w14:textId="048468B4" w:rsidR="00600A9E" w:rsidRPr="006E0AA6" w:rsidRDefault="00600A9E" w:rsidP="006E0AA6">
      <w:pPr>
        <w:pStyle w:val="a4"/>
        <w:tabs>
          <w:tab w:val="left" w:pos="0"/>
        </w:tabs>
        <w:spacing w:line="240" w:lineRule="auto"/>
        <w:ind w:left="851"/>
        <w:jc w:val="both"/>
        <w:rPr>
          <w:rFonts w:ascii="Times New Roman" w:hAnsi="Times New Roman" w:cs="Times New Roman"/>
          <w:sz w:val="24"/>
          <w:szCs w:val="24"/>
        </w:rPr>
      </w:pPr>
    </w:p>
    <w:p w14:paraId="66B16654" w14:textId="3EAF9369" w:rsidR="00006A1B" w:rsidRPr="006E0AA6" w:rsidRDefault="00006A1B" w:rsidP="006E0AA6">
      <w:pPr>
        <w:pStyle w:val="a4"/>
        <w:tabs>
          <w:tab w:val="left" w:pos="0"/>
        </w:tabs>
        <w:spacing w:line="240" w:lineRule="auto"/>
        <w:ind w:left="851"/>
        <w:jc w:val="both"/>
        <w:rPr>
          <w:rFonts w:ascii="Times New Roman" w:hAnsi="Times New Roman" w:cs="Times New Roman"/>
          <w:sz w:val="24"/>
          <w:szCs w:val="24"/>
        </w:rPr>
      </w:pPr>
    </w:p>
    <w:p w14:paraId="70B6F663" w14:textId="3A97DBC2" w:rsidR="00006A1B" w:rsidRDefault="00006A1B" w:rsidP="006E0AA6">
      <w:pPr>
        <w:pStyle w:val="a4"/>
        <w:tabs>
          <w:tab w:val="left" w:pos="0"/>
        </w:tabs>
        <w:spacing w:line="240" w:lineRule="auto"/>
        <w:ind w:left="851"/>
        <w:jc w:val="both"/>
        <w:rPr>
          <w:rFonts w:ascii="Times New Roman" w:hAnsi="Times New Roman" w:cs="Times New Roman"/>
          <w:sz w:val="24"/>
          <w:szCs w:val="24"/>
        </w:rPr>
      </w:pPr>
    </w:p>
    <w:p w14:paraId="6ED666DC" w14:textId="3234E768" w:rsidR="006E0AA6" w:rsidRDefault="006E0AA6" w:rsidP="006E0AA6">
      <w:pPr>
        <w:pStyle w:val="a4"/>
        <w:tabs>
          <w:tab w:val="left" w:pos="0"/>
        </w:tabs>
        <w:spacing w:line="240" w:lineRule="auto"/>
        <w:ind w:left="851"/>
        <w:jc w:val="both"/>
        <w:rPr>
          <w:rFonts w:ascii="Times New Roman" w:hAnsi="Times New Roman" w:cs="Times New Roman"/>
          <w:sz w:val="24"/>
          <w:szCs w:val="24"/>
        </w:rPr>
      </w:pPr>
    </w:p>
    <w:p w14:paraId="706D50FB" w14:textId="2CC891D0" w:rsidR="006E0AA6" w:rsidRDefault="006E0AA6" w:rsidP="006E0AA6">
      <w:pPr>
        <w:pStyle w:val="a4"/>
        <w:tabs>
          <w:tab w:val="left" w:pos="0"/>
        </w:tabs>
        <w:spacing w:line="240" w:lineRule="auto"/>
        <w:ind w:left="851"/>
        <w:jc w:val="both"/>
        <w:rPr>
          <w:rFonts w:ascii="Times New Roman" w:hAnsi="Times New Roman" w:cs="Times New Roman"/>
          <w:sz w:val="24"/>
          <w:szCs w:val="24"/>
        </w:rPr>
      </w:pPr>
    </w:p>
    <w:p w14:paraId="131E0B4E" w14:textId="0A2C4A98" w:rsidR="00600A9E" w:rsidRPr="006E0AA6" w:rsidRDefault="00600A9E" w:rsidP="006E0AA6">
      <w:pPr>
        <w:pStyle w:val="a4"/>
        <w:tabs>
          <w:tab w:val="left" w:pos="0"/>
        </w:tabs>
        <w:spacing w:line="240" w:lineRule="auto"/>
        <w:ind w:left="851"/>
        <w:jc w:val="both"/>
        <w:rPr>
          <w:rFonts w:ascii="Times New Roman" w:hAnsi="Times New Roman" w:cs="Times New Roman"/>
          <w:sz w:val="24"/>
          <w:szCs w:val="24"/>
        </w:rPr>
      </w:pPr>
      <w:r w:rsidRPr="006E0AA6">
        <w:rPr>
          <w:rFonts w:ascii="Times New Roman" w:hAnsi="Times New Roman" w:cs="Times New Roman"/>
          <w:sz w:val="24"/>
          <w:szCs w:val="24"/>
        </w:rPr>
        <w:t>Відповідальний за курс</w:t>
      </w:r>
      <w:r w:rsidRPr="006E0AA6">
        <w:rPr>
          <w:rFonts w:ascii="Times New Roman" w:hAnsi="Times New Roman" w:cs="Times New Roman"/>
          <w:sz w:val="24"/>
          <w:szCs w:val="24"/>
        </w:rPr>
        <w:tab/>
        <w:t xml:space="preserve">___________ </w:t>
      </w:r>
      <w:r w:rsidRPr="006E0AA6">
        <w:rPr>
          <w:rFonts w:ascii="Times New Roman" w:hAnsi="Times New Roman" w:cs="Times New Roman"/>
          <w:sz w:val="24"/>
          <w:szCs w:val="24"/>
        </w:rPr>
        <w:tab/>
      </w:r>
      <w:r w:rsidRPr="006E0AA6">
        <w:rPr>
          <w:rFonts w:ascii="Times New Roman" w:hAnsi="Times New Roman" w:cs="Times New Roman"/>
          <w:sz w:val="24"/>
          <w:szCs w:val="24"/>
        </w:rPr>
        <w:tab/>
      </w:r>
      <w:r w:rsidR="00AB3AE1">
        <w:rPr>
          <w:rFonts w:ascii="Times New Roman" w:hAnsi="Times New Roman" w:cs="Times New Roman"/>
          <w:sz w:val="24"/>
          <w:szCs w:val="24"/>
        </w:rPr>
        <w:t>Вікторія БАЛАБУЄВА</w:t>
      </w:r>
    </w:p>
    <w:p w14:paraId="02A466DD" w14:textId="77777777" w:rsidR="00600A9E" w:rsidRPr="006E0AA6" w:rsidRDefault="00600A9E" w:rsidP="006E0AA6">
      <w:pPr>
        <w:pStyle w:val="a4"/>
        <w:tabs>
          <w:tab w:val="left" w:pos="0"/>
        </w:tabs>
        <w:spacing w:line="240" w:lineRule="auto"/>
        <w:ind w:left="851"/>
        <w:jc w:val="both"/>
        <w:rPr>
          <w:rFonts w:ascii="Times New Roman" w:hAnsi="Times New Roman" w:cs="Times New Roman"/>
          <w:sz w:val="24"/>
          <w:szCs w:val="24"/>
        </w:rPr>
      </w:pPr>
      <w:r w:rsidRPr="006E0AA6">
        <w:rPr>
          <w:rFonts w:ascii="Times New Roman" w:hAnsi="Times New Roman" w:cs="Times New Roman"/>
          <w:sz w:val="24"/>
          <w:szCs w:val="24"/>
        </w:rPr>
        <w:tab/>
      </w:r>
      <w:r w:rsidRPr="006E0AA6">
        <w:rPr>
          <w:rFonts w:ascii="Times New Roman" w:hAnsi="Times New Roman" w:cs="Times New Roman"/>
          <w:sz w:val="24"/>
          <w:szCs w:val="24"/>
        </w:rPr>
        <w:tab/>
      </w:r>
      <w:r w:rsidRPr="006E0AA6">
        <w:rPr>
          <w:rFonts w:ascii="Times New Roman" w:hAnsi="Times New Roman" w:cs="Times New Roman"/>
          <w:sz w:val="24"/>
          <w:szCs w:val="24"/>
        </w:rPr>
        <w:tab/>
      </w:r>
      <w:r w:rsidRPr="006E0AA6">
        <w:rPr>
          <w:rFonts w:ascii="Times New Roman" w:hAnsi="Times New Roman" w:cs="Times New Roman"/>
          <w:sz w:val="24"/>
          <w:szCs w:val="24"/>
        </w:rPr>
        <w:tab/>
      </w:r>
      <w:r w:rsidRPr="006E0AA6">
        <w:rPr>
          <w:rFonts w:ascii="Times New Roman" w:hAnsi="Times New Roman" w:cs="Times New Roman"/>
          <w:sz w:val="24"/>
          <w:szCs w:val="24"/>
        </w:rPr>
        <w:tab/>
      </w:r>
      <w:r w:rsidRPr="006E0AA6">
        <w:rPr>
          <w:rFonts w:ascii="Times New Roman" w:hAnsi="Times New Roman" w:cs="Times New Roman"/>
          <w:i/>
          <w:iCs/>
          <w:sz w:val="24"/>
          <w:szCs w:val="24"/>
        </w:rPr>
        <w:t>(підпис)</w:t>
      </w:r>
    </w:p>
    <w:p w14:paraId="780AD03F" w14:textId="793DC3FB" w:rsidR="00600A9E" w:rsidRPr="006E0AA6" w:rsidRDefault="00600A9E" w:rsidP="006E0AA6">
      <w:pPr>
        <w:pStyle w:val="a4"/>
        <w:tabs>
          <w:tab w:val="left" w:pos="0"/>
        </w:tabs>
        <w:spacing w:line="240" w:lineRule="auto"/>
        <w:ind w:left="851"/>
        <w:jc w:val="both"/>
        <w:rPr>
          <w:rFonts w:ascii="Times New Roman" w:hAnsi="Times New Roman" w:cs="Times New Roman"/>
          <w:sz w:val="24"/>
          <w:szCs w:val="24"/>
        </w:rPr>
      </w:pPr>
      <w:r w:rsidRPr="006E0AA6">
        <w:rPr>
          <w:rFonts w:ascii="Times New Roman" w:hAnsi="Times New Roman" w:cs="Times New Roman"/>
          <w:sz w:val="24"/>
          <w:szCs w:val="24"/>
        </w:rPr>
        <w:t xml:space="preserve">Завідувач кафедри         ___________ </w:t>
      </w:r>
      <w:r w:rsidRPr="006E0AA6">
        <w:rPr>
          <w:rFonts w:ascii="Times New Roman" w:hAnsi="Times New Roman" w:cs="Times New Roman"/>
          <w:sz w:val="24"/>
          <w:szCs w:val="24"/>
        </w:rPr>
        <w:tab/>
      </w:r>
      <w:r w:rsidR="00006A1B" w:rsidRPr="006E0AA6">
        <w:rPr>
          <w:rFonts w:ascii="Times New Roman" w:hAnsi="Times New Roman" w:cs="Times New Roman"/>
          <w:sz w:val="24"/>
          <w:szCs w:val="24"/>
        </w:rPr>
        <w:t xml:space="preserve">             </w:t>
      </w:r>
      <w:r w:rsidR="00AB3AE1">
        <w:rPr>
          <w:rFonts w:ascii="Times New Roman" w:hAnsi="Times New Roman" w:cs="Times New Roman"/>
          <w:sz w:val="24"/>
          <w:szCs w:val="24"/>
        </w:rPr>
        <w:t>Марія</w:t>
      </w:r>
      <w:r w:rsidR="00006A1B" w:rsidRPr="006E0AA6">
        <w:rPr>
          <w:rFonts w:ascii="Times New Roman" w:hAnsi="Times New Roman" w:cs="Times New Roman"/>
          <w:sz w:val="24"/>
          <w:szCs w:val="24"/>
        </w:rPr>
        <w:t xml:space="preserve"> П</w:t>
      </w:r>
      <w:r w:rsidR="00AB3AE1">
        <w:rPr>
          <w:rFonts w:ascii="Times New Roman" w:hAnsi="Times New Roman" w:cs="Times New Roman"/>
          <w:sz w:val="24"/>
          <w:szCs w:val="24"/>
        </w:rPr>
        <w:t>ОКИДЬКО</w:t>
      </w:r>
      <w:r w:rsidRPr="006E0AA6">
        <w:rPr>
          <w:rFonts w:ascii="Times New Roman" w:hAnsi="Times New Roman" w:cs="Times New Roman"/>
          <w:sz w:val="24"/>
          <w:szCs w:val="24"/>
        </w:rPr>
        <w:tab/>
      </w:r>
    </w:p>
    <w:p w14:paraId="51E40849" w14:textId="77777777" w:rsidR="00600A9E" w:rsidRPr="006E0AA6" w:rsidRDefault="00600A9E" w:rsidP="006E0AA6">
      <w:pPr>
        <w:pStyle w:val="a4"/>
        <w:tabs>
          <w:tab w:val="left" w:pos="0"/>
        </w:tabs>
        <w:spacing w:line="240" w:lineRule="auto"/>
        <w:ind w:left="851"/>
        <w:jc w:val="both"/>
        <w:rPr>
          <w:rFonts w:ascii="Times New Roman" w:hAnsi="Times New Roman" w:cs="Times New Roman"/>
          <w:sz w:val="24"/>
          <w:szCs w:val="24"/>
        </w:rPr>
      </w:pPr>
      <w:r w:rsidRPr="006E0AA6">
        <w:rPr>
          <w:rFonts w:ascii="Times New Roman" w:hAnsi="Times New Roman" w:cs="Times New Roman"/>
          <w:sz w:val="24"/>
          <w:szCs w:val="24"/>
        </w:rPr>
        <w:tab/>
      </w:r>
      <w:r w:rsidRPr="006E0AA6">
        <w:rPr>
          <w:rFonts w:ascii="Times New Roman" w:hAnsi="Times New Roman" w:cs="Times New Roman"/>
          <w:sz w:val="24"/>
          <w:szCs w:val="24"/>
        </w:rPr>
        <w:tab/>
      </w:r>
      <w:r w:rsidRPr="006E0AA6">
        <w:rPr>
          <w:rFonts w:ascii="Times New Roman" w:hAnsi="Times New Roman" w:cs="Times New Roman"/>
          <w:sz w:val="24"/>
          <w:szCs w:val="24"/>
        </w:rPr>
        <w:tab/>
      </w:r>
      <w:r w:rsidRPr="006E0AA6">
        <w:rPr>
          <w:rFonts w:ascii="Times New Roman" w:hAnsi="Times New Roman" w:cs="Times New Roman"/>
          <w:sz w:val="24"/>
          <w:szCs w:val="24"/>
        </w:rPr>
        <w:tab/>
      </w:r>
      <w:r w:rsidRPr="006E0AA6">
        <w:rPr>
          <w:rFonts w:ascii="Times New Roman" w:hAnsi="Times New Roman" w:cs="Times New Roman"/>
          <w:sz w:val="24"/>
          <w:szCs w:val="24"/>
        </w:rPr>
        <w:tab/>
      </w:r>
      <w:r w:rsidRPr="006E0AA6">
        <w:rPr>
          <w:rFonts w:ascii="Times New Roman" w:hAnsi="Times New Roman" w:cs="Times New Roman"/>
          <w:i/>
          <w:iCs/>
          <w:sz w:val="24"/>
          <w:szCs w:val="24"/>
        </w:rPr>
        <w:t>(підпис)</w:t>
      </w:r>
    </w:p>
    <w:sectPr w:rsidR="00600A9E" w:rsidRPr="006E0AA6" w:rsidSect="00CD2319">
      <w:pgSz w:w="11906" w:h="16838"/>
      <w:pgMar w:top="851" w:right="1134" w:bottom="851" w:left="113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RePack by Diakov" w:date="2019-09-20T17:15:00Z" w:initials="RbD">
    <w:p w14:paraId="63B4CDE9" w14:textId="77777777" w:rsidR="00A21AAF" w:rsidRDefault="00A21AAF" w:rsidP="00A21AAF">
      <w:pPr>
        <w:pStyle w:val="a6"/>
        <w:rPr>
          <w:lang w:val="uk-UA"/>
        </w:rPr>
      </w:pPr>
      <w:r>
        <w:rPr>
          <w:rStyle w:val="a5"/>
        </w:rPr>
        <w:annotationRef/>
      </w:r>
      <w:r>
        <w:t>Формулювання результатів навчання для обов’язкових дисциплін має базуватися на результатах навчання, визначених відповідною освітньо</w:t>
      </w:r>
      <w:r>
        <w:rPr>
          <w:lang w:val="uk-UA"/>
        </w:rPr>
        <w:t>-науковою</w:t>
      </w:r>
      <w:r>
        <w:t xml:space="preserve"> програмою (програмних результатах навчання)</w:t>
      </w:r>
      <w:r>
        <w:rPr>
          <w:lang w:val="uk-UA"/>
        </w:rPr>
        <w:t>,які в цьому зразку предсталені,</w:t>
      </w:r>
      <w:r>
        <w:t xml:space="preserve"> та деталізувати їх.</w:t>
      </w:r>
      <w:r>
        <w:rPr>
          <w:lang w:val="uk-UA"/>
        </w:rPr>
        <w:t xml:space="preserve"> </w:t>
      </w:r>
    </w:p>
    <w:p w14:paraId="2A4C4C2C" w14:textId="77777777" w:rsidR="00A21AAF" w:rsidRPr="007C7096" w:rsidRDefault="00A21AAF" w:rsidP="00A21AAF">
      <w:pPr>
        <w:pStyle w:val="a6"/>
        <w:rPr>
          <w:lang w:val="uk-UA"/>
        </w:rPr>
      </w:pPr>
      <w:r>
        <w:rPr>
          <w:lang w:val="uk-UA"/>
        </w:rPr>
        <w:t>В цьому Зразку представлені всі програмні результати, в робочій програмі їх може бути значно менше</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A4C4C2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9EBA94" w16cex:dateUtc="2019-09-20T14: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4C4C2C" w16cid:durableId="2B9EBA9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6B1186"/>
    <w:multiLevelType w:val="hybridMultilevel"/>
    <w:tmpl w:val="521A40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3FAF63F0"/>
    <w:multiLevelType w:val="hybridMultilevel"/>
    <w:tmpl w:val="5ADC002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44C6169F"/>
    <w:multiLevelType w:val="hybridMultilevel"/>
    <w:tmpl w:val="8D4069E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45773161"/>
    <w:multiLevelType w:val="hybridMultilevel"/>
    <w:tmpl w:val="0C7073CE"/>
    <w:lvl w:ilvl="0" w:tplc="5E3C92F4">
      <w:start w:val="1"/>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5A733420"/>
    <w:multiLevelType w:val="multilevel"/>
    <w:tmpl w:val="DD689B1A"/>
    <w:lvl w:ilvl="0">
      <w:start w:val="1"/>
      <w:numFmt w:val="decimal"/>
      <w:lvlText w:val="%1."/>
      <w:lvlJc w:val="left"/>
      <w:pPr>
        <w:ind w:left="360" w:hanging="360"/>
      </w:pPr>
      <w:rPr>
        <w:rFonts w:hint="default"/>
      </w:rPr>
    </w:lvl>
    <w:lvl w:ilvl="1">
      <w:start w:val="2"/>
      <w:numFmt w:val="decimal"/>
      <w:isLgl/>
      <w:lvlText w:val="%1.%2"/>
      <w:lvlJc w:val="left"/>
      <w:pPr>
        <w:ind w:left="1068" w:hanging="360"/>
      </w:pPr>
      <w:rPr>
        <w:rFonts w:hint="default"/>
      </w:rPr>
    </w:lvl>
    <w:lvl w:ilvl="2">
      <w:start w:val="1"/>
      <w:numFmt w:val="decimal"/>
      <w:isLgl/>
      <w:lvlText w:val="%1.%2.%3"/>
      <w:lvlJc w:val="left"/>
      <w:pPr>
        <w:ind w:left="2136" w:hanging="720"/>
      </w:pPr>
      <w:rPr>
        <w:rFonts w:hint="default"/>
      </w:rPr>
    </w:lvl>
    <w:lvl w:ilvl="3">
      <w:start w:val="1"/>
      <w:numFmt w:val="decimal"/>
      <w:isLgl/>
      <w:lvlText w:val="%1.%2.%3.%4"/>
      <w:lvlJc w:val="left"/>
      <w:pPr>
        <w:ind w:left="2844" w:hanging="720"/>
      </w:pPr>
      <w:rPr>
        <w:rFonts w:hint="default"/>
      </w:rPr>
    </w:lvl>
    <w:lvl w:ilvl="4">
      <w:start w:val="1"/>
      <w:numFmt w:val="decimal"/>
      <w:isLgl/>
      <w:lvlText w:val="%1.%2.%3.%4.%5"/>
      <w:lvlJc w:val="left"/>
      <w:pPr>
        <w:ind w:left="3912" w:hanging="1080"/>
      </w:pPr>
      <w:rPr>
        <w:rFonts w:hint="default"/>
      </w:rPr>
    </w:lvl>
    <w:lvl w:ilvl="5">
      <w:start w:val="1"/>
      <w:numFmt w:val="decimal"/>
      <w:isLgl/>
      <w:lvlText w:val="%1.%2.%3.%4.%5.%6"/>
      <w:lvlJc w:val="left"/>
      <w:pPr>
        <w:ind w:left="4620" w:hanging="1080"/>
      </w:pPr>
      <w:rPr>
        <w:rFonts w:hint="default"/>
      </w:rPr>
    </w:lvl>
    <w:lvl w:ilvl="6">
      <w:start w:val="1"/>
      <w:numFmt w:val="decimal"/>
      <w:isLgl/>
      <w:lvlText w:val="%1.%2.%3.%4.%5.%6.%7"/>
      <w:lvlJc w:val="left"/>
      <w:pPr>
        <w:ind w:left="5688" w:hanging="1440"/>
      </w:pPr>
      <w:rPr>
        <w:rFonts w:hint="default"/>
      </w:rPr>
    </w:lvl>
    <w:lvl w:ilvl="7">
      <w:start w:val="1"/>
      <w:numFmt w:val="decimal"/>
      <w:isLgl/>
      <w:lvlText w:val="%1.%2.%3.%4.%5.%6.%7.%8"/>
      <w:lvlJc w:val="left"/>
      <w:pPr>
        <w:ind w:left="6396" w:hanging="1440"/>
      </w:pPr>
      <w:rPr>
        <w:rFonts w:hint="default"/>
      </w:rPr>
    </w:lvl>
    <w:lvl w:ilvl="8">
      <w:start w:val="1"/>
      <w:numFmt w:val="decimal"/>
      <w:isLgl/>
      <w:lvlText w:val="%1.%2.%3.%4.%5.%6.%7.%8.%9"/>
      <w:lvlJc w:val="left"/>
      <w:pPr>
        <w:ind w:left="7464" w:hanging="1800"/>
      </w:pPr>
      <w:rPr>
        <w:rFonts w:hint="default"/>
      </w:rPr>
    </w:lvl>
  </w:abstractNum>
  <w:abstractNum w:abstractNumId="5" w15:restartNumberingAfterBreak="0">
    <w:nsid w:val="6169379A"/>
    <w:multiLevelType w:val="hybridMultilevel"/>
    <w:tmpl w:val="F1B43520"/>
    <w:lvl w:ilvl="0" w:tplc="0422000F">
      <w:start w:val="1"/>
      <w:numFmt w:val="decimal"/>
      <w:lvlText w:val="%1."/>
      <w:lvlJc w:val="left"/>
      <w:pPr>
        <w:ind w:left="643" w:hanging="360"/>
      </w:pPr>
      <w:rPr>
        <w:rFonts w:hint="default"/>
      </w:rPr>
    </w:lvl>
    <w:lvl w:ilvl="1" w:tplc="04220019" w:tentative="1">
      <w:start w:val="1"/>
      <w:numFmt w:val="lowerLetter"/>
      <w:lvlText w:val="%2."/>
      <w:lvlJc w:val="left"/>
      <w:pPr>
        <w:ind w:left="1363" w:hanging="360"/>
      </w:pPr>
    </w:lvl>
    <w:lvl w:ilvl="2" w:tplc="0422001B" w:tentative="1">
      <w:start w:val="1"/>
      <w:numFmt w:val="lowerRoman"/>
      <w:lvlText w:val="%3."/>
      <w:lvlJc w:val="right"/>
      <w:pPr>
        <w:ind w:left="2083" w:hanging="180"/>
      </w:pPr>
    </w:lvl>
    <w:lvl w:ilvl="3" w:tplc="0422000F" w:tentative="1">
      <w:start w:val="1"/>
      <w:numFmt w:val="decimal"/>
      <w:lvlText w:val="%4."/>
      <w:lvlJc w:val="left"/>
      <w:pPr>
        <w:ind w:left="2803" w:hanging="360"/>
      </w:pPr>
    </w:lvl>
    <w:lvl w:ilvl="4" w:tplc="04220019" w:tentative="1">
      <w:start w:val="1"/>
      <w:numFmt w:val="lowerLetter"/>
      <w:lvlText w:val="%5."/>
      <w:lvlJc w:val="left"/>
      <w:pPr>
        <w:ind w:left="3523" w:hanging="360"/>
      </w:pPr>
    </w:lvl>
    <w:lvl w:ilvl="5" w:tplc="0422001B" w:tentative="1">
      <w:start w:val="1"/>
      <w:numFmt w:val="lowerRoman"/>
      <w:lvlText w:val="%6."/>
      <w:lvlJc w:val="right"/>
      <w:pPr>
        <w:ind w:left="4243" w:hanging="180"/>
      </w:pPr>
    </w:lvl>
    <w:lvl w:ilvl="6" w:tplc="0422000F" w:tentative="1">
      <w:start w:val="1"/>
      <w:numFmt w:val="decimal"/>
      <w:lvlText w:val="%7."/>
      <w:lvlJc w:val="left"/>
      <w:pPr>
        <w:ind w:left="4963" w:hanging="360"/>
      </w:pPr>
    </w:lvl>
    <w:lvl w:ilvl="7" w:tplc="04220019" w:tentative="1">
      <w:start w:val="1"/>
      <w:numFmt w:val="lowerLetter"/>
      <w:lvlText w:val="%8."/>
      <w:lvlJc w:val="left"/>
      <w:pPr>
        <w:ind w:left="5683" w:hanging="360"/>
      </w:pPr>
    </w:lvl>
    <w:lvl w:ilvl="8" w:tplc="0422001B" w:tentative="1">
      <w:start w:val="1"/>
      <w:numFmt w:val="lowerRoman"/>
      <w:lvlText w:val="%9."/>
      <w:lvlJc w:val="right"/>
      <w:pPr>
        <w:ind w:left="6403" w:hanging="180"/>
      </w:pPr>
    </w:lvl>
  </w:abstractNum>
  <w:abstractNum w:abstractNumId="6" w15:restartNumberingAfterBreak="0">
    <w:nsid w:val="62BB7DC4"/>
    <w:multiLevelType w:val="multilevel"/>
    <w:tmpl w:val="6C2C3E9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4B95F3F"/>
    <w:multiLevelType w:val="hybridMultilevel"/>
    <w:tmpl w:val="CD502ECE"/>
    <w:lvl w:ilvl="0" w:tplc="BBBC930C">
      <w:start w:val="1"/>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6E797291"/>
    <w:multiLevelType w:val="hybridMultilevel"/>
    <w:tmpl w:val="0EDEB25C"/>
    <w:lvl w:ilvl="0" w:tplc="143C9CC0">
      <w:start w:val="1"/>
      <w:numFmt w:val="decimal"/>
      <w:lvlText w:val="%1."/>
      <w:lvlJc w:val="left"/>
      <w:pPr>
        <w:ind w:left="720" w:hanging="360"/>
      </w:pPr>
      <w:rPr>
        <w:rFonts w:hint="default"/>
        <w:b/>
        <w:bCs/>
        <w:color w:val="4472C4" w:themeColor="accent5"/>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6"/>
  </w:num>
  <w:num w:numId="3">
    <w:abstractNumId w:val="5"/>
  </w:num>
  <w:num w:numId="4">
    <w:abstractNumId w:val="8"/>
  </w:num>
  <w:num w:numId="5">
    <w:abstractNumId w:val="0"/>
  </w:num>
  <w:num w:numId="6">
    <w:abstractNumId w:val="1"/>
  </w:num>
  <w:num w:numId="7">
    <w:abstractNumId w:val="3"/>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3F3"/>
    <w:rsid w:val="00006A1B"/>
    <w:rsid w:val="00036FA1"/>
    <w:rsid w:val="00273B2D"/>
    <w:rsid w:val="002B5138"/>
    <w:rsid w:val="003D0538"/>
    <w:rsid w:val="003D4B30"/>
    <w:rsid w:val="004127C0"/>
    <w:rsid w:val="004472E2"/>
    <w:rsid w:val="005152B6"/>
    <w:rsid w:val="0055218C"/>
    <w:rsid w:val="005863ED"/>
    <w:rsid w:val="005B0C33"/>
    <w:rsid w:val="00600A9E"/>
    <w:rsid w:val="00675002"/>
    <w:rsid w:val="006E0AA6"/>
    <w:rsid w:val="007832D1"/>
    <w:rsid w:val="007D6E1F"/>
    <w:rsid w:val="007E13F3"/>
    <w:rsid w:val="0088062F"/>
    <w:rsid w:val="00893B8E"/>
    <w:rsid w:val="00894425"/>
    <w:rsid w:val="00921BF6"/>
    <w:rsid w:val="00931840"/>
    <w:rsid w:val="009356E5"/>
    <w:rsid w:val="009C7B63"/>
    <w:rsid w:val="009E155C"/>
    <w:rsid w:val="00A20DDD"/>
    <w:rsid w:val="00A21AAF"/>
    <w:rsid w:val="00AB3AE1"/>
    <w:rsid w:val="00B01360"/>
    <w:rsid w:val="00B236B2"/>
    <w:rsid w:val="00B830E9"/>
    <w:rsid w:val="00BA7A73"/>
    <w:rsid w:val="00BB118E"/>
    <w:rsid w:val="00C13F13"/>
    <w:rsid w:val="00C15703"/>
    <w:rsid w:val="00C20CBB"/>
    <w:rsid w:val="00C5330E"/>
    <w:rsid w:val="00C9376F"/>
    <w:rsid w:val="00CD2319"/>
    <w:rsid w:val="00CF5DE2"/>
    <w:rsid w:val="00D55890"/>
    <w:rsid w:val="00D74664"/>
    <w:rsid w:val="00D75058"/>
    <w:rsid w:val="00D80885"/>
    <w:rsid w:val="00DB64E7"/>
    <w:rsid w:val="00E054F5"/>
    <w:rsid w:val="00F41557"/>
    <w:rsid w:val="00FE1EF4"/>
    <w:rsid w:val="00FF414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D7FA5"/>
  <w15:chartTrackingRefBased/>
  <w15:docId w15:val="{9D46A0C3-970C-4EAD-B53E-8C5597906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830E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830E9"/>
    <w:rPr>
      <w:color w:val="0000FF"/>
      <w:u w:val="single"/>
    </w:rPr>
  </w:style>
  <w:style w:type="paragraph" w:styleId="a4">
    <w:name w:val="List Paragraph"/>
    <w:basedOn w:val="a"/>
    <w:uiPriority w:val="34"/>
    <w:qFormat/>
    <w:rsid w:val="003D0538"/>
    <w:pPr>
      <w:ind w:left="720"/>
      <w:contextualSpacing/>
    </w:pPr>
  </w:style>
  <w:style w:type="character" w:styleId="a5">
    <w:name w:val="annotation reference"/>
    <w:rsid w:val="00A21AAF"/>
    <w:rPr>
      <w:sz w:val="16"/>
      <w:szCs w:val="16"/>
    </w:rPr>
  </w:style>
  <w:style w:type="paragraph" w:styleId="a6">
    <w:name w:val="annotation text"/>
    <w:basedOn w:val="a"/>
    <w:link w:val="a7"/>
    <w:rsid w:val="00A21AAF"/>
    <w:pPr>
      <w:spacing w:after="0" w:line="240" w:lineRule="auto"/>
    </w:pPr>
    <w:rPr>
      <w:rFonts w:ascii="Times New Roman" w:eastAsia="Times New Roman" w:hAnsi="Times New Roman" w:cs="Times New Roman"/>
      <w:sz w:val="20"/>
      <w:szCs w:val="20"/>
      <w:lang w:val="x-none" w:eastAsia="ru-RU"/>
    </w:rPr>
  </w:style>
  <w:style w:type="character" w:customStyle="1" w:styleId="a7">
    <w:name w:val="Текст примітки Знак"/>
    <w:basedOn w:val="a0"/>
    <w:link w:val="a6"/>
    <w:rsid w:val="00A21AAF"/>
    <w:rPr>
      <w:rFonts w:ascii="Times New Roman" w:eastAsia="Times New Roman" w:hAnsi="Times New Roman" w:cs="Times New Roman"/>
      <w:sz w:val="20"/>
      <w:szCs w:val="20"/>
      <w:lang w:val="x-none" w:eastAsia="ru-RU"/>
    </w:rPr>
  </w:style>
  <w:style w:type="paragraph" w:styleId="a8">
    <w:name w:val="Body Text Indent"/>
    <w:basedOn w:val="a"/>
    <w:link w:val="a9"/>
    <w:uiPriority w:val="99"/>
    <w:semiHidden/>
    <w:unhideWhenUsed/>
    <w:rsid w:val="00A21AAF"/>
    <w:pPr>
      <w:spacing w:after="120" w:line="240" w:lineRule="auto"/>
      <w:ind w:left="283"/>
    </w:pPr>
    <w:rPr>
      <w:rFonts w:ascii="Times New Roman" w:eastAsia="Times New Roman" w:hAnsi="Times New Roman" w:cs="Times New Roman"/>
      <w:sz w:val="24"/>
      <w:szCs w:val="24"/>
      <w:lang w:eastAsia="ru-RU"/>
    </w:rPr>
  </w:style>
  <w:style w:type="character" w:customStyle="1" w:styleId="a9">
    <w:name w:val="Основний текст з відступом Знак"/>
    <w:basedOn w:val="a0"/>
    <w:link w:val="a8"/>
    <w:uiPriority w:val="99"/>
    <w:semiHidden/>
    <w:rsid w:val="00A21AAF"/>
    <w:rPr>
      <w:rFonts w:ascii="Times New Roman" w:eastAsia="Times New Roman" w:hAnsi="Times New Roman" w:cs="Times New Roman"/>
      <w:sz w:val="24"/>
      <w:szCs w:val="24"/>
      <w:lang w:eastAsia="ru-RU"/>
    </w:rPr>
  </w:style>
  <w:style w:type="paragraph" w:styleId="aa">
    <w:name w:val="No Spacing"/>
    <w:uiPriority w:val="1"/>
    <w:qFormat/>
    <w:rsid w:val="00A21AAF"/>
    <w:pPr>
      <w:spacing w:after="0" w:line="240" w:lineRule="auto"/>
    </w:pPr>
    <w:rPr>
      <w:rFonts w:ascii="Calibri" w:eastAsia="Calibri" w:hAnsi="Calibri" w:cs="Times New Roman"/>
      <w:lang w:val="ru-RU"/>
    </w:rPr>
  </w:style>
  <w:style w:type="table" w:styleId="ab">
    <w:name w:val="Table Grid"/>
    <w:basedOn w:val="a1"/>
    <w:uiPriority w:val="39"/>
    <w:rsid w:val="00D750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Strong"/>
    <w:basedOn w:val="a0"/>
    <w:uiPriority w:val="22"/>
    <w:qFormat/>
    <w:rsid w:val="007832D1"/>
    <w:rPr>
      <w:b/>
      <w:bCs/>
    </w:rPr>
  </w:style>
  <w:style w:type="paragraph" w:styleId="ad">
    <w:name w:val="Normal (Web)"/>
    <w:basedOn w:val="a"/>
    <w:link w:val="ae"/>
    <w:uiPriority w:val="99"/>
    <w:unhideWhenUsed/>
    <w:rsid w:val="00006A1B"/>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e">
    <w:name w:val="Звичайний (веб) Знак"/>
    <w:basedOn w:val="a0"/>
    <w:link w:val="ad"/>
    <w:uiPriority w:val="99"/>
    <w:rsid w:val="00006A1B"/>
    <w:rPr>
      <w:rFonts w:ascii="Times New Roman" w:eastAsia="Times New Roman" w:hAnsi="Times New Roman" w:cs="Times New Roman"/>
      <w:sz w:val="24"/>
      <w:szCs w:val="24"/>
      <w:lang w:eastAsia="uk-UA"/>
    </w:rPr>
  </w:style>
  <w:style w:type="paragraph" w:styleId="af">
    <w:name w:val="Balloon Text"/>
    <w:basedOn w:val="a"/>
    <w:link w:val="af0"/>
    <w:uiPriority w:val="99"/>
    <w:semiHidden/>
    <w:unhideWhenUsed/>
    <w:rsid w:val="00893B8E"/>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893B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www.vnmu.edu.ua/&#1082;&#1072;&#1092;&#1077;&#1076;&#1088;&#1072;-&#1093;&#1110;&#1088;&#1091;&#1088;&#1075;&#1110;&#1111;%20&#8470;2/" TargetMode="External"/><Relationship Id="rId18" Type="http://schemas.openxmlformats.org/officeDocument/2006/relationships/hyperlink" Target="https://www.naemt.org/education/naemt-tccc/tccc-mp-guidelines-and-curriculu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hyperlink" Target="https://www.vnmu.edu.ua/downloads/other/pologPhD_org.pdf" TargetMode="External"/><Relationship Id="rId17" Type="http://schemas.openxmlformats.org/officeDocument/2006/relationships/hyperlink" Target="https://www.aofoundation.org/who-we-are/about-ao/disaster-response/utls-and-ao-webinars?utm_medium=social+media&amp;utm_source=facebook&amp;fbclid=IwAR2GY7rqHkAWUSYX_YSEOn7QO10M7ZqXNNySvPMRLxaL7l-UFGrSFIRJCyM" TargetMode="External"/><Relationship Id="rId2" Type="http://schemas.openxmlformats.org/officeDocument/2006/relationships/styles" Target="styles.xml"/><Relationship Id="rId16" Type="http://schemas.openxmlformats.org/officeDocument/2006/relationships/hyperlink" Target="https://www.stopthebleed.org/training/online-cours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surgery2@vnmu.edu.ua" TargetMode="External"/><Relationship Id="rId11" Type="http://schemas.openxmlformats.org/officeDocument/2006/relationships/hyperlink" Target="https://www.vnmu.edu.ua/downloads/other/kodex_akad_dobro.PDF" TargetMode="External"/><Relationship Id="rId5" Type="http://schemas.openxmlformats.org/officeDocument/2006/relationships/image" Target="media/image1.jpeg"/><Relationship Id="rId15" Type="http://schemas.openxmlformats.org/officeDocument/2006/relationships/hyperlink" Target="https://aumf.org/ua/" TargetMode="External"/><Relationship Id="rId10" Type="http://schemas.microsoft.com/office/2018/08/relationships/commentsExtensible" Target="commentsExtensible.xml"/><Relationship Id="rId19" Type="http://schemas.openxmlformats.org/officeDocument/2006/relationships/hyperlink" Target="https://learning.facs.org/content/covid-19-trauma-education-resources%20" TargetMode="Externa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s://moz.gov.ua/article/ministry-mandates/nakaz-moz-ukraini-vid-15032022--488-pro-zatverdzhennja-metodichnih-rekomendacij-schodo-nadannja-ekstrenoi-medichnoi-dopomogi-postrazhdalim-na-dogospitalnomu-etapi-v-umovah-bojovih-dijvoennogo-stanu?__cf_chl_tk=csG4ZKPCu1oQLFyb8HzCjwb9VyyHA7poYnrB.qatQlA-1648093152-0-gaNycGzNGF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334</TotalTime>
  <Pages>8</Pages>
  <Words>16540</Words>
  <Characters>9429</Characters>
  <Application>Microsoft Office Word</Application>
  <DocSecurity>0</DocSecurity>
  <Lines>78</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dc:creator>
  <cp:keywords/>
  <dc:description/>
  <cp:lastModifiedBy>Admin</cp:lastModifiedBy>
  <cp:revision>34</cp:revision>
  <dcterms:created xsi:type="dcterms:W3CDTF">2021-04-12T06:54:00Z</dcterms:created>
  <dcterms:modified xsi:type="dcterms:W3CDTF">2025-04-07T18:06:00Z</dcterms:modified>
</cp:coreProperties>
</file>