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38555" w14:textId="77777777" w:rsidR="00CA507A" w:rsidRPr="00EB0807" w:rsidRDefault="00C34787" w:rsidP="00CA507A">
      <w:pPr>
        <w:jc w:val="center"/>
        <w:rPr>
          <w:rFonts w:eastAsia="Calibri"/>
          <w:b/>
          <w:color w:val="4472C4" w:themeColor="accent5"/>
        </w:rPr>
      </w:pPr>
      <w:r w:rsidRPr="00EB0807">
        <w:br/>
      </w:r>
      <w:r w:rsidR="00CA507A" w:rsidRPr="00EB0807">
        <w:rPr>
          <w:rFonts w:eastAsia="Calibri"/>
          <w:b/>
          <w:color w:val="4472C4" w:themeColor="accent5"/>
        </w:rPr>
        <w:t xml:space="preserve">Вінницький національний медичний університет </w:t>
      </w:r>
    </w:p>
    <w:p w14:paraId="21CECCEF" w14:textId="77777777" w:rsidR="00CA507A" w:rsidRPr="00EB0807" w:rsidRDefault="00CA507A" w:rsidP="00CA507A">
      <w:pPr>
        <w:jc w:val="center"/>
        <w:rPr>
          <w:rFonts w:eastAsia="Calibri"/>
          <w:b/>
          <w:color w:val="4472C4" w:themeColor="accent5"/>
        </w:rPr>
      </w:pPr>
      <w:r w:rsidRPr="00EB0807">
        <w:rPr>
          <w:rFonts w:eastAsia="Calibri"/>
          <w:b/>
          <w:color w:val="4472C4" w:themeColor="accent5"/>
        </w:rPr>
        <w:t>ім. М.І. Пирогова</w:t>
      </w:r>
    </w:p>
    <w:p w14:paraId="1598ADC1" w14:textId="77777777" w:rsidR="00CA507A" w:rsidRPr="00EB0807" w:rsidRDefault="00CA507A" w:rsidP="00CA507A">
      <w:pPr>
        <w:jc w:val="center"/>
        <w:rPr>
          <w:rFonts w:eastAsia="Calibri"/>
          <w:b/>
          <w:color w:val="4472C4" w:themeColor="accent5"/>
        </w:rPr>
      </w:pPr>
    </w:p>
    <w:p w14:paraId="1D4E746F" w14:textId="77777777" w:rsidR="00CA507A" w:rsidRPr="00EB0807" w:rsidRDefault="00CA507A" w:rsidP="00CA507A">
      <w:pPr>
        <w:tabs>
          <w:tab w:val="left" w:pos="426"/>
        </w:tabs>
        <w:ind w:right="567"/>
        <w:jc w:val="center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Кафедра хірургії №2 з курсом «Основи стоматології»</w:t>
      </w:r>
    </w:p>
    <w:p w14:paraId="65D581B4" w14:textId="77777777" w:rsidR="00CA507A" w:rsidRPr="00EB0807" w:rsidRDefault="00CA507A" w:rsidP="00CA507A">
      <w:pPr>
        <w:ind w:left="708" w:firstLine="708"/>
        <w:rPr>
          <w:rFonts w:eastAsia="Calibri"/>
          <w:b/>
          <w:color w:val="4472C4" w:themeColor="accent5"/>
        </w:rPr>
      </w:pPr>
      <w:r w:rsidRPr="00EB0807">
        <w:rPr>
          <w:rFonts w:eastAsia="Calibri"/>
          <w:b/>
          <w:color w:val="4472C4" w:themeColor="accent5"/>
        </w:rPr>
        <w:t>________________________________________________________</w:t>
      </w:r>
    </w:p>
    <w:p w14:paraId="4ADDC180" w14:textId="77777777" w:rsidR="00CA507A" w:rsidRPr="00EB0807" w:rsidRDefault="00CA507A" w:rsidP="00CA507A">
      <w:pPr>
        <w:rPr>
          <w:rFonts w:eastAsia="Calibri"/>
          <w:b/>
          <w:color w:val="4472C4" w:themeColor="accent5"/>
        </w:rPr>
      </w:pPr>
    </w:p>
    <w:p w14:paraId="38552B42" w14:textId="77777777" w:rsidR="00CA507A" w:rsidRPr="00EB0807" w:rsidRDefault="00CA507A" w:rsidP="00CA507A">
      <w:pPr>
        <w:rPr>
          <w:rFonts w:eastAsia="Calibri"/>
          <w:b/>
          <w:color w:val="4472C4" w:themeColor="accent5"/>
        </w:rPr>
      </w:pPr>
    </w:p>
    <w:p w14:paraId="36696210" w14:textId="77777777" w:rsidR="00CA507A" w:rsidRPr="00EB0807" w:rsidRDefault="00CA507A" w:rsidP="00CA507A">
      <w:pPr>
        <w:rPr>
          <w:rFonts w:eastAsia="Calibri"/>
          <w:b/>
          <w:color w:val="4472C4" w:themeColor="accent5"/>
        </w:rPr>
      </w:pPr>
      <w:r w:rsidRPr="00EB0807">
        <w:rPr>
          <w:rFonts w:eastAsia="Calibri"/>
          <w:b/>
          <w:color w:val="4472C4" w:themeColor="accent5"/>
        </w:rPr>
        <w:t>Дисципліна з підготовки доктора філософії:</w:t>
      </w:r>
    </w:p>
    <w:p w14:paraId="03E3C68C" w14:textId="77777777" w:rsidR="00CA507A" w:rsidRPr="00EB0807" w:rsidRDefault="00CA507A" w:rsidP="00CA507A">
      <w:pPr>
        <w:tabs>
          <w:tab w:val="left" w:pos="426"/>
        </w:tabs>
        <w:ind w:right="567"/>
        <w:jc w:val="center"/>
        <w:rPr>
          <w:b/>
        </w:rPr>
      </w:pPr>
    </w:p>
    <w:p w14:paraId="5444AE51" w14:textId="77777777" w:rsidR="00CA507A" w:rsidRPr="00EB0807" w:rsidRDefault="00CA507A" w:rsidP="00CA507A">
      <w:pPr>
        <w:ind w:right="567"/>
        <w:jc w:val="right"/>
        <w:rPr>
          <w:rFonts w:eastAsia="MS Mincho"/>
          <w:lang w:eastAsia="x-none"/>
        </w:rPr>
      </w:pPr>
    </w:p>
    <w:p w14:paraId="69E041E0" w14:textId="77777777" w:rsidR="00CA507A" w:rsidRPr="00EB0807" w:rsidRDefault="00CA507A" w:rsidP="00CA507A">
      <w:pPr>
        <w:ind w:right="567"/>
        <w:jc w:val="right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“ЗАТВЕРДЖУЮ”</w:t>
      </w:r>
    </w:p>
    <w:p w14:paraId="5B4C1028" w14:textId="77777777" w:rsidR="00CA507A" w:rsidRPr="00EB0807" w:rsidRDefault="00CA507A" w:rsidP="00CA507A">
      <w:pPr>
        <w:ind w:right="567"/>
        <w:jc w:val="right"/>
        <w:rPr>
          <w:b/>
          <w:color w:val="2E74B5" w:themeColor="accent1" w:themeShade="BF"/>
        </w:rPr>
      </w:pPr>
    </w:p>
    <w:p w14:paraId="1014A9F2" w14:textId="77777777" w:rsidR="00CA507A" w:rsidRPr="00EB0807" w:rsidRDefault="00CA507A" w:rsidP="00CA507A">
      <w:pPr>
        <w:spacing w:line="276" w:lineRule="auto"/>
        <w:ind w:right="567"/>
        <w:jc w:val="right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Проректор ЗВО з науково-педагогічної</w:t>
      </w:r>
    </w:p>
    <w:p w14:paraId="03C87379" w14:textId="77777777" w:rsidR="00CA507A" w:rsidRPr="00EB0807" w:rsidRDefault="00CA507A" w:rsidP="00CA507A">
      <w:pPr>
        <w:spacing w:line="276" w:lineRule="auto"/>
        <w:ind w:right="567"/>
        <w:jc w:val="right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 xml:space="preserve"> роботи і міжнародних </w:t>
      </w:r>
      <w:proofErr w:type="spellStart"/>
      <w:r w:rsidRPr="00EB0807">
        <w:rPr>
          <w:b/>
          <w:color w:val="2E74B5" w:themeColor="accent1" w:themeShade="BF"/>
        </w:rPr>
        <w:t>зв’язків</w:t>
      </w:r>
      <w:proofErr w:type="spellEnd"/>
    </w:p>
    <w:p w14:paraId="3C02922B" w14:textId="77777777" w:rsidR="00CA507A" w:rsidRPr="00EB0807" w:rsidRDefault="00CA507A" w:rsidP="00CA507A">
      <w:pPr>
        <w:spacing w:line="276" w:lineRule="auto"/>
        <w:ind w:right="567"/>
        <w:jc w:val="right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_____________ Інна АНДРУШКО</w:t>
      </w:r>
    </w:p>
    <w:p w14:paraId="49AE51B7" w14:textId="77777777" w:rsidR="00CA507A" w:rsidRPr="00EB0807" w:rsidRDefault="00CA507A" w:rsidP="00CA507A">
      <w:pPr>
        <w:spacing w:before="120"/>
        <w:ind w:right="567"/>
        <w:jc w:val="right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«       » ______________ 2025 року</w:t>
      </w:r>
    </w:p>
    <w:p w14:paraId="75FB817A" w14:textId="77777777" w:rsidR="00CA507A" w:rsidRPr="00EB0807" w:rsidRDefault="00CA507A" w:rsidP="00CA507A">
      <w:pPr>
        <w:spacing w:before="120"/>
        <w:ind w:right="567"/>
        <w:jc w:val="right"/>
        <w:rPr>
          <w:b/>
          <w:color w:val="2E74B5" w:themeColor="accent1" w:themeShade="BF"/>
        </w:rPr>
      </w:pPr>
    </w:p>
    <w:p w14:paraId="4CA31723" w14:textId="77777777" w:rsidR="00CA507A" w:rsidRPr="00EB0807" w:rsidRDefault="00CA507A" w:rsidP="00CA507A">
      <w:pPr>
        <w:spacing w:before="120"/>
        <w:ind w:right="567"/>
        <w:jc w:val="right"/>
        <w:rPr>
          <w:b/>
          <w:color w:val="2E74B5" w:themeColor="accent1" w:themeShade="BF"/>
        </w:rPr>
      </w:pPr>
    </w:p>
    <w:p w14:paraId="6A430F2B" w14:textId="655B55FB" w:rsidR="00CA507A" w:rsidRPr="00EB0807" w:rsidRDefault="00CA507A" w:rsidP="00CA507A">
      <w:pPr>
        <w:spacing w:before="120"/>
        <w:ind w:right="567"/>
        <w:jc w:val="center"/>
        <w:rPr>
          <w:b/>
          <w:color w:val="2F5496" w:themeColor="accent5" w:themeShade="BF"/>
        </w:rPr>
      </w:pPr>
      <w:r w:rsidRPr="00EB0807">
        <w:rPr>
          <w:b/>
          <w:color w:val="2F5496" w:themeColor="accent5" w:themeShade="BF"/>
        </w:rPr>
        <w:t>МЕТОДИЧНІ РЕКОМЕНДАЦІЇ</w:t>
      </w:r>
    </w:p>
    <w:p w14:paraId="7F45E59A" w14:textId="77777777" w:rsidR="00CA507A" w:rsidRPr="00EB0807" w:rsidRDefault="00CA507A" w:rsidP="00CA507A">
      <w:pPr>
        <w:keepNext/>
        <w:shd w:val="clear" w:color="auto" w:fill="FFFFFF"/>
        <w:spacing w:before="120"/>
        <w:ind w:right="567"/>
        <w:jc w:val="center"/>
        <w:outlineLvl w:val="1"/>
        <w:rPr>
          <w:b/>
          <w:bCs/>
          <w:color w:val="2E74B5" w:themeColor="accent1" w:themeShade="BF"/>
        </w:rPr>
      </w:pPr>
    </w:p>
    <w:p w14:paraId="378648BF" w14:textId="77777777" w:rsidR="00CA507A" w:rsidRPr="00EB0807" w:rsidRDefault="00CA507A" w:rsidP="00CA507A">
      <w:pPr>
        <w:keepNext/>
        <w:shd w:val="clear" w:color="auto" w:fill="FFFFFF"/>
        <w:spacing w:before="120"/>
        <w:ind w:right="567"/>
        <w:jc w:val="center"/>
        <w:outlineLvl w:val="1"/>
        <w:rPr>
          <w:b/>
          <w:bCs/>
          <w:color w:val="2E74B5" w:themeColor="accent1" w:themeShade="BF"/>
        </w:rPr>
      </w:pPr>
    </w:p>
    <w:p w14:paraId="2D63BEBE" w14:textId="64ACC0D1" w:rsidR="00CA507A" w:rsidRPr="00EB0807" w:rsidRDefault="00CA507A" w:rsidP="00CA507A">
      <w:pPr>
        <w:keepNext/>
        <w:shd w:val="clear" w:color="auto" w:fill="FFFFFF"/>
        <w:spacing w:before="120"/>
        <w:ind w:right="567"/>
        <w:jc w:val="center"/>
        <w:outlineLvl w:val="1"/>
        <w:rPr>
          <w:b/>
          <w:bCs/>
          <w:color w:val="2E74B5" w:themeColor="accent1" w:themeShade="BF"/>
        </w:rPr>
      </w:pPr>
      <w:r w:rsidRPr="00EB0807">
        <w:rPr>
          <w:b/>
          <w:bCs/>
          <w:color w:val="2E74B5" w:themeColor="accent1" w:themeShade="BF"/>
        </w:rPr>
        <w:t xml:space="preserve">РОБОЧОІ ПРОГРАМИ </w:t>
      </w:r>
    </w:p>
    <w:p w14:paraId="669950EB" w14:textId="7A934834" w:rsidR="00CA507A" w:rsidRPr="00EB0807" w:rsidRDefault="00CA507A" w:rsidP="00CA507A">
      <w:pPr>
        <w:keepNext/>
        <w:shd w:val="clear" w:color="auto" w:fill="FFFFFF"/>
        <w:spacing w:before="120"/>
        <w:ind w:right="567"/>
        <w:jc w:val="center"/>
        <w:outlineLvl w:val="1"/>
        <w:rPr>
          <w:b/>
          <w:bCs/>
          <w:color w:val="2E74B5" w:themeColor="accent1" w:themeShade="BF"/>
        </w:rPr>
      </w:pPr>
      <w:r w:rsidRPr="00EB0807">
        <w:rPr>
          <w:b/>
          <w:bCs/>
          <w:color w:val="2E74B5" w:themeColor="accent1" w:themeShade="BF"/>
        </w:rPr>
        <w:t>навчальної дисципліни ВК 4.22 «ХІРУРГІЯ»</w:t>
      </w:r>
    </w:p>
    <w:p w14:paraId="61266A6C" w14:textId="77777777" w:rsidR="00CA507A" w:rsidRPr="00EB0807" w:rsidRDefault="00CA507A" w:rsidP="00CA507A">
      <w:pPr>
        <w:tabs>
          <w:tab w:val="left" w:pos="7371"/>
        </w:tabs>
        <w:spacing w:line="276" w:lineRule="auto"/>
        <w:ind w:right="567"/>
        <w:jc w:val="center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Третього (</w:t>
      </w:r>
      <w:proofErr w:type="spellStart"/>
      <w:r w:rsidRPr="00EB0807">
        <w:rPr>
          <w:b/>
          <w:color w:val="2E74B5" w:themeColor="accent1" w:themeShade="BF"/>
        </w:rPr>
        <w:t>освітньо</w:t>
      </w:r>
      <w:proofErr w:type="spellEnd"/>
      <w:r w:rsidRPr="00EB0807">
        <w:rPr>
          <w:b/>
          <w:color w:val="2E74B5" w:themeColor="accent1" w:themeShade="BF"/>
        </w:rPr>
        <w:t xml:space="preserve">-наукового) рівня вищої освіти </w:t>
      </w:r>
    </w:p>
    <w:p w14:paraId="19CD9903" w14:textId="77777777" w:rsidR="00CA507A" w:rsidRPr="00EB0807" w:rsidRDefault="00CA507A" w:rsidP="00CA507A">
      <w:pPr>
        <w:spacing w:line="276" w:lineRule="auto"/>
        <w:ind w:right="567"/>
        <w:jc w:val="center"/>
        <w:rPr>
          <w:b/>
          <w:color w:val="2E74B5" w:themeColor="accent1" w:themeShade="BF"/>
        </w:rPr>
      </w:pPr>
    </w:p>
    <w:p w14:paraId="7F73D184" w14:textId="77777777" w:rsidR="00CA507A" w:rsidRPr="00EB0807" w:rsidRDefault="00CA507A" w:rsidP="00CA507A">
      <w:pPr>
        <w:spacing w:line="276" w:lineRule="auto"/>
        <w:ind w:right="567"/>
        <w:jc w:val="center"/>
        <w:rPr>
          <w:b/>
          <w:color w:val="2E74B5" w:themeColor="accent1" w:themeShade="BF"/>
          <w:u w:val="single"/>
        </w:rPr>
      </w:pPr>
      <w:r w:rsidRPr="00EB0807">
        <w:rPr>
          <w:b/>
          <w:color w:val="2E74B5" w:themeColor="accent1" w:themeShade="BF"/>
        </w:rPr>
        <w:t xml:space="preserve">за спеціальністю </w:t>
      </w:r>
      <w:r w:rsidRPr="00EB0807">
        <w:rPr>
          <w:b/>
          <w:color w:val="2E74B5" w:themeColor="accent1" w:themeShade="BF"/>
          <w:u w:val="single"/>
        </w:rPr>
        <w:t>I2 Медицина</w:t>
      </w:r>
    </w:p>
    <w:p w14:paraId="1939B575" w14:textId="77777777" w:rsidR="00CA507A" w:rsidRPr="00EB0807" w:rsidRDefault="00CA507A" w:rsidP="00CA507A">
      <w:pPr>
        <w:spacing w:line="276" w:lineRule="auto"/>
        <w:ind w:right="567"/>
        <w:jc w:val="center"/>
        <w:rPr>
          <w:b/>
          <w:color w:val="2E74B5" w:themeColor="accent1" w:themeShade="BF"/>
        </w:rPr>
      </w:pPr>
    </w:p>
    <w:p w14:paraId="55F310C2" w14:textId="77777777" w:rsidR="00CA507A" w:rsidRPr="00EB0807" w:rsidRDefault="00CA507A" w:rsidP="00CA507A">
      <w:pPr>
        <w:spacing w:line="276" w:lineRule="auto"/>
        <w:ind w:right="567"/>
        <w:jc w:val="center"/>
        <w:rPr>
          <w:b/>
          <w:color w:val="2E74B5" w:themeColor="accent1" w:themeShade="BF"/>
          <w:u w:val="single"/>
        </w:rPr>
      </w:pPr>
      <w:r w:rsidRPr="00EB0807">
        <w:rPr>
          <w:b/>
          <w:color w:val="2E74B5" w:themeColor="accent1" w:themeShade="BF"/>
        </w:rPr>
        <w:t xml:space="preserve">галузі знань </w:t>
      </w:r>
      <w:r w:rsidRPr="00EB0807">
        <w:rPr>
          <w:b/>
          <w:color w:val="2E74B5" w:themeColor="accent1" w:themeShade="BF"/>
          <w:u w:val="single"/>
        </w:rPr>
        <w:t>I Охорона здоров’я та соціальне забезпечення</w:t>
      </w:r>
    </w:p>
    <w:p w14:paraId="68D6D8B6" w14:textId="77777777" w:rsidR="00CA507A" w:rsidRPr="00EB0807" w:rsidRDefault="00CA507A" w:rsidP="00CA507A">
      <w:pPr>
        <w:spacing w:line="276" w:lineRule="auto"/>
        <w:ind w:right="567"/>
        <w:jc w:val="center"/>
        <w:rPr>
          <w:b/>
          <w:color w:val="2E74B5" w:themeColor="accent1" w:themeShade="BF"/>
        </w:rPr>
      </w:pPr>
    </w:p>
    <w:p w14:paraId="1544B016" w14:textId="77777777" w:rsidR="00CA507A" w:rsidRPr="00EB0807" w:rsidRDefault="00CA507A" w:rsidP="00CA507A">
      <w:pPr>
        <w:spacing w:line="276" w:lineRule="auto"/>
        <w:ind w:right="567"/>
        <w:jc w:val="center"/>
        <w:rPr>
          <w:b/>
          <w:color w:val="2E74B5" w:themeColor="accent1" w:themeShade="BF"/>
          <w:u w:val="single"/>
        </w:rPr>
      </w:pPr>
      <w:r w:rsidRPr="00EB0807">
        <w:rPr>
          <w:b/>
          <w:color w:val="2E74B5" w:themeColor="accent1" w:themeShade="BF"/>
        </w:rPr>
        <w:t xml:space="preserve">Кваліфікація: </w:t>
      </w:r>
      <w:r w:rsidRPr="00EB0807">
        <w:rPr>
          <w:b/>
          <w:color w:val="2E74B5" w:themeColor="accent1" w:themeShade="BF"/>
          <w:u w:val="single"/>
        </w:rPr>
        <w:t>доктор філософії за спеціальністю I2 Медицина</w:t>
      </w:r>
    </w:p>
    <w:p w14:paraId="0723FA09" w14:textId="77777777" w:rsidR="00CA507A" w:rsidRPr="00EB0807" w:rsidRDefault="00CA507A" w:rsidP="00CA507A">
      <w:pPr>
        <w:keepNext/>
        <w:shd w:val="clear" w:color="auto" w:fill="FFFFFF"/>
        <w:spacing w:before="120"/>
        <w:ind w:right="567"/>
        <w:jc w:val="center"/>
        <w:outlineLvl w:val="1"/>
        <w:rPr>
          <w:b/>
          <w:bCs/>
          <w:u w:val="single"/>
        </w:rPr>
      </w:pPr>
    </w:p>
    <w:p w14:paraId="0E494EE1" w14:textId="77777777" w:rsidR="00CA507A" w:rsidRPr="00EB0807" w:rsidRDefault="00CA507A" w:rsidP="00CA507A">
      <w:pPr>
        <w:spacing w:before="120"/>
        <w:ind w:right="567"/>
        <w:jc w:val="center"/>
        <w:rPr>
          <w:color w:val="2E74B5" w:themeColor="accent1" w:themeShade="BF"/>
        </w:rPr>
      </w:pPr>
    </w:p>
    <w:p w14:paraId="3F81A801" w14:textId="77777777" w:rsidR="00CA507A" w:rsidRPr="00EB0807" w:rsidRDefault="00CA507A" w:rsidP="00CA507A">
      <w:pPr>
        <w:ind w:right="567"/>
        <w:jc w:val="right"/>
        <w:rPr>
          <w:rFonts w:eastAsia="MS Mincho"/>
          <w:color w:val="2E74B5" w:themeColor="accent1" w:themeShade="BF"/>
          <w:lang w:eastAsia="x-none"/>
        </w:rPr>
      </w:pPr>
    </w:p>
    <w:p w14:paraId="6C1715FD" w14:textId="77777777" w:rsidR="00CA507A" w:rsidRPr="00EB0807" w:rsidRDefault="00CA507A" w:rsidP="00CA507A">
      <w:pPr>
        <w:tabs>
          <w:tab w:val="left" w:pos="426"/>
        </w:tabs>
        <w:ind w:right="567"/>
        <w:rPr>
          <w:color w:val="2E74B5" w:themeColor="accent1" w:themeShade="BF"/>
        </w:rPr>
      </w:pPr>
    </w:p>
    <w:p w14:paraId="4CB36CC4" w14:textId="77777777" w:rsidR="00CA507A" w:rsidRPr="00EB0807" w:rsidRDefault="00CA507A" w:rsidP="00CA507A">
      <w:pPr>
        <w:tabs>
          <w:tab w:val="left" w:pos="426"/>
        </w:tabs>
        <w:ind w:right="567"/>
        <w:rPr>
          <w:color w:val="2E74B5" w:themeColor="accent1" w:themeShade="BF"/>
        </w:rPr>
      </w:pPr>
    </w:p>
    <w:p w14:paraId="1A607DBD" w14:textId="77777777" w:rsidR="00CA507A" w:rsidRPr="00EB0807" w:rsidRDefault="00CA507A" w:rsidP="00CA507A">
      <w:pPr>
        <w:tabs>
          <w:tab w:val="left" w:pos="426"/>
        </w:tabs>
        <w:ind w:right="567"/>
        <w:rPr>
          <w:color w:val="2E74B5" w:themeColor="accent1" w:themeShade="BF"/>
        </w:rPr>
      </w:pPr>
    </w:p>
    <w:p w14:paraId="2C34B19E" w14:textId="77777777" w:rsidR="0014588A" w:rsidRPr="00EB0807" w:rsidRDefault="0014588A" w:rsidP="0014588A">
      <w:pPr>
        <w:tabs>
          <w:tab w:val="left" w:pos="426"/>
        </w:tabs>
        <w:jc w:val="center"/>
      </w:pPr>
    </w:p>
    <w:p w14:paraId="05AF87A7" w14:textId="77777777" w:rsidR="0014588A" w:rsidRPr="00EB0807" w:rsidRDefault="0014588A" w:rsidP="0014588A">
      <w:pPr>
        <w:tabs>
          <w:tab w:val="left" w:pos="426"/>
        </w:tabs>
        <w:jc w:val="both"/>
      </w:pPr>
    </w:p>
    <w:p w14:paraId="39F3BD34" w14:textId="77777777" w:rsidR="0014588A" w:rsidRPr="00EB0807" w:rsidRDefault="0014588A" w:rsidP="0014588A">
      <w:pPr>
        <w:tabs>
          <w:tab w:val="left" w:pos="426"/>
        </w:tabs>
        <w:jc w:val="both"/>
      </w:pPr>
    </w:p>
    <w:p w14:paraId="56AE3BD2" w14:textId="77777777" w:rsidR="0014588A" w:rsidRPr="00EB0807" w:rsidRDefault="0014588A" w:rsidP="0014588A">
      <w:pPr>
        <w:tabs>
          <w:tab w:val="left" w:pos="426"/>
        </w:tabs>
        <w:jc w:val="both"/>
      </w:pPr>
    </w:p>
    <w:p w14:paraId="7539CF83" w14:textId="77777777" w:rsidR="0014588A" w:rsidRPr="00EB0807" w:rsidRDefault="0014588A" w:rsidP="0014588A">
      <w:pPr>
        <w:tabs>
          <w:tab w:val="left" w:pos="426"/>
        </w:tabs>
        <w:jc w:val="center"/>
        <w:rPr>
          <w:b/>
          <w:bCs/>
          <w:color w:val="2E74B5" w:themeColor="accent1" w:themeShade="BF"/>
        </w:rPr>
      </w:pPr>
      <w:r w:rsidRPr="00EB0807">
        <w:rPr>
          <w:b/>
          <w:bCs/>
          <w:color w:val="2E74B5" w:themeColor="accent1" w:themeShade="BF"/>
        </w:rPr>
        <w:t>2025 рік</w:t>
      </w:r>
    </w:p>
    <w:p w14:paraId="7E2CF94B" w14:textId="35A18E58" w:rsidR="00FD4665" w:rsidRPr="00EB0807" w:rsidRDefault="00FD4665" w:rsidP="00CA507A">
      <w:pPr>
        <w:tabs>
          <w:tab w:val="left" w:pos="426"/>
        </w:tabs>
        <w:jc w:val="both"/>
      </w:pPr>
    </w:p>
    <w:p w14:paraId="4169DEAF" w14:textId="61DCDC13" w:rsidR="00652B53" w:rsidRPr="00EB0807" w:rsidRDefault="00CA507A" w:rsidP="00067D20">
      <w:pPr>
        <w:spacing w:line="276" w:lineRule="auto"/>
        <w:ind w:firstLine="708"/>
        <w:jc w:val="both"/>
        <w:rPr>
          <w:b/>
          <w:color w:val="2F5496" w:themeColor="accent5" w:themeShade="BF"/>
        </w:rPr>
      </w:pPr>
      <w:r w:rsidRPr="00EB0807">
        <w:rPr>
          <w:b/>
          <w:color w:val="2E74B5" w:themeColor="accent1" w:themeShade="BF"/>
        </w:rPr>
        <w:t>ТЕМА 1</w:t>
      </w:r>
      <w:r w:rsidRPr="00EB0807">
        <w:rPr>
          <w:b/>
          <w:i/>
          <w:color w:val="2E74B5" w:themeColor="accent1" w:themeShade="BF"/>
        </w:rPr>
        <w:t xml:space="preserve">. </w:t>
      </w:r>
      <w:r w:rsidRPr="00EB0807">
        <w:rPr>
          <w:color w:val="2E74B5" w:themeColor="accent1" w:themeShade="BF"/>
        </w:rPr>
        <w:t xml:space="preserve"> </w:t>
      </w:r>
      <w:r w:rsidRPr="00EB0807">
        <w:rPr>
          <w:b/>
          <w:color w:val="2F5496" w:themeColor="accent5" w:themeShade="BF"/>
        </w:rPr>
        <w:t xml:space="preserve">ОРГАНІЗАЦІЯ ХІРУРГІЧНОЇ ДОПОМОГИ В УКРАЇНІ ТА СВІТІ. НОВІТНІ ДОСЯГНЕННЯ НА ТЕРЕНІ РОЗВИТКУ АСЕПТИКИ ТА АНТИСЕПТИКИ. ПРИНЦИПИ ДОКАЗОВОЇ МЕДИЦИНИ. ХІРУРГІЧНА ОПЕРАЦІЯ. ПЕРЕД- ТА ПІСЛЯОПЕРАЦІЙНИЙ ПЕРІОДИ. ОСОБЛИВОСТІ </w:t>
      </w:r>
      <w:r w:rsidRPr="00EB0807">
        <w:rPr>
          <w:b/>
          <w:color w:val="2F5496" w:themeColor="accent5" w:themeShade="BF"/>
        </w:rPr>
        <w:lastRenderedPageBreak/>
        <w:t xml:space="preserve">ПІДГОТОВКИ ДО ОПЕРАЦІЇ ТА ВЕДЕННЯ ПІСЛЯОПЕРАЦІЙНОГО ПЕРІОДУ ПРИ РІЗНИХ ХІРУРГІЧНИХ ЗАХВОРЮВАННЯХ. </w:t>
      </w:r>
    </w:p>
    <w:p w14:paraId="1590BF8F" w14:textId="77777777" w:rsidR="00652B53" w:rsidRPr="00EB0807" w:rsidRDefault="00652B53" w:rsidP="002C05D9">
      <w:pPr>
        <w:spacing w:after="24" w:line="259" w:lineRule="auto"/>
      </w:pPr>
      <w:r w:rsidRPr="00EB0807">
        <w:t xml:space="preserve"> </w:t>
      </w:r>
    </w:p>
    <w:p w14:paraId="6D119E93" w14:textId="77777777" w:rsidR="00652B53" w:rsidRPr="00EB0807" w:rsidRDefault="00652B53" w:rsidP="00067D20">
      <w:pPr>
        <w:spacing w:after="31"/>
        <w:ind w:firstLine="708"/>
        <w:rPr>
          <w:u w:val="single"/>
        </w:rPr>
      </w:pPr>
      <w:r w:rsidRPr="00EB0807">
        <w:rPr>
          <w:u w:val="single"/>
        </w:rPr>
        <w:t xml:space="preserve">Знати: </w:t>
      </w:r>
    </w:p>
    <w:p w14:paraId="57FD4E22" w14:textId="77777777" w:rsidR="00652B53" w:rsidRPr="00EB0807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Особливості надання медичної допомоги хворим із хірургічними захворюваннями в Європі, США, Україні. </w:t>
      </w:r>
    </w:p>
    <w:p w14:paraId="2BAB5B60" w14:textId="77777777" w:rsidR="00652B53" w:rsidRPr="00EB0807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Різновиди сучасних антисептиків, </w:t>
      </w:r>
      <w:proofErr w:type="spellStart"/>
      <w:r w:rsidRPr="00EB0807">
        <w:rPr>
          <w:sz w:val="24"/>
          <w:szCs w:val="24"/>
        </w:rPr>
        <w:t>іх</w:t>
      </w:r>
      <w:proofErr w:type="spellEnd"/>
      <w:r w:rsidRPr="00EB0807">
        <w:rPr>
          <w:sz w:val="24"/>
          <w:szCs w:val="24"/>
        </w:rPr>
        <w:t xml:space="preserve"> практичне застосування для лікування хворих із гнійною патологією. </w:t>
      </w:r>
    </w:p>
    <w:p w14:paraId="67DD305D" w14:textId="428382B3" w:rsidR="00652B53" w:rsidRPr="00EB0807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Методи сучасної асептики, </w:t>
      </w:r>
      <w:proofErr w:type="spellStart"/>
      <w:r w:rsidRPr="00EB0807">
        <w:rPr>
          <w:sz w:val="24"/>
          <w:szCs w:val="24"/>
        </w:rPr>
        <w:t>і</w:t>
      </w:r>
      <w:r w:rsidR="00D33867" w:rsidRPr="00EB0807">
        <w:rPr>
          <w:sz w:val="24"/>
          <w:szCs w:val="24"/>
        </w:rPr>
        <w:t>ї</w:t>
      </w:r>
      <w:proofErr w:type="spellEnd"/>
      <w:r w:rsidRPr="00EB0807">
        <w:rPr>
          <w:sz w:val="24"/>
          <w:szCs w:val="24"/>
        </w:rPr>
        <w:t xml:space="preserve"> значення у боротьбі із </w:t>
      </w:r>
      <w:proofErr w:type="spellStart"/>
      <w:r w:rsidRPr="00EB0807">
        <w:rPr>
          <w:sz w:val="24"/>
          <w:szCs w:val="24"/>
        </w:rPr>
        <w:t>внутрішньолікарняною</w:t>
      </w:r>
      <w:proofErr w:type="spellEnd"/>
      <w:r w:rsidRPr="00EB0807">
        <w:rPr>
          <w:sz w:val="24"/>
          <w:szCs w:val="24"/>
        </w:rPr>
        <w:t xml:space="preserve"> інфекцією. </w:t>
      </w:r>
    </w:p>
    <w:p w14:paraId="2B954C5C" w14:textId="77777777" w:rsidR="00652B53" w:rsidRPr="00EB0807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Класифікація сучасних оперативних </w:t>
      </w:r>
      <w:proofErr w:type="spellStart"/>
      <w:r w:rsidRPr="00EB0807">
        <w:rPr>
          <w:sz w:val="24"/>
          <w:szCs w:val="24"/>
        </w:rPr>
        <w:t>втручань</w:t>
      </w:r>
      <w:proofErr w:type="spellEnd"/>
      <w:r w:rsidRPr="00EB0807">
        <w:rPr>
          <w:sz w:val="24"/>
          <w:szCs w:val="24"/>
        </w:rPr>
        <w:t xml:space="preserve">. </w:t>
      </w:r>
    </w:p>
    <w:p w14:paraId="199F2078" w14:textId="77777777" w:rsidR="00652B53" w:rsidRPr="00EB0807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Особливості підготовки хворих із важкою супутньою патологією до планових і невідкладних оперативних  </w:t>
      </w:r>
      <w:proofErr w:type="spellStart"/>
      <w:r w:rsidRPr="00EB0807">
        <w:rPr>
          <w:sz w:val="24"/>
          <w:szCs w:val="24"/>
        </w:rPr>
        <w:t>втручань</w:t>
      </w:r>
      <w:proofErr w:type="spellEnd"/>
      <w:r w:rsidRPr="00EB0807">
        <w:rPr>
          <w:sz w:val="24"/>
          <w:szCs w:val="24"/>
        </w:rPr>
        <w:t xml:space="preserve">. </w:t>
      </w:r>
    </w:p>
    <w:p w14:paraId="08AD542B" w14:textId="77777777" w:rsidR="00652B53" w:rsidRPr="00EB0807" w:rsidRDefault="00652B53" w:rsidP="00067D20">
      <w:pPr>
        <w:pStyle w:val="a8"/>
        <w:numPr>
          <w:ilvl w:val="0"/>
          <w:numId w:val="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Профілактика розвитку важких післяопераційних ускладнень у хірургічних хворих. </w:t>
      </w:r>
    </w:p>
    <w:p w14:paraId="7C82AE6A" w14:textId="77777777" w:rsidR="00652B53" w:rsidRPr="00EB0807" w:rsidRDefault="00652B53" w:rsidP="00067D20">
      <w:pPr>
        <w:spacing w:after="24" w:line="259" w:lineRule="auto"/>
        <w:jc w:val="both"/>
      </w:pPr>
      <w:r w:rsidRPr="00EB0807">
        <w:rPr>
          <w:i/>
        </w:rPr>
        <w:t xml:space="preserve"> </w:t>
      </w:r>
    </w:p>
    <w:p w14:paraId="3C6A0C93" w14:textId="77777777" w:rsidR="00652B53" w:rsidRPr="00EB0807" w:rsidRDefault="00652B53" w:rsidP="00067D20">
      <w:pPr>
        <w:spacing w:after="31"/>
        <w:ind w:firstLine="708"/>
      </w:pPr>
      <w:r w:rsidRPr="00EB0807">
        <w:rPr>
          <w:u w:val="single"/>
        </w:rPr>
        <w:t>Вміти</w:t>
      </w:r>
      <w:r w:rsidRPr="00EB0807">
        <w:rPr>
          <w:i/>
        </w:rPr>
        <w:t xml:space="preserve">: </w:t>
      </w:r>
    </w:p>
    <w:p w14:paraId="4B7124D0" w14:textId="77777777" w:rsidR="00652B53" w:rsidRPr="00EB0807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Направити хворого у лікувальний заклад для подальшого лікування в залежності від встановленого попереднього діагнозу. </w:t>
      </w:r>
    </w:p>
    <w:p w14:paraId="4E9E2F5B" w14:textId="77777777" w:rsidR="00652B53" w:rsidRPr="00EB0807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Обрати антисептик для лікування гнійної рани у хворого в залежності від збудника, який визначено у рані. </w:t>
      </w:r>
    </w:p>
    <w:p w14:paraId="258B9033" w14:textId="77777777" w:rsidR="00652B53" w:rsidRPr="00EB0807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Запропонувати дезінфектант для обробки операційної, перев’язочної, палат хворих у хірургічному відділенні. </w:t>
      </w:r>
    </w:p>
    <w:p w14:paraId="7627BBB5" w14:textId="77777777" w:rsidR="00652B53" w:rsidRPr="00EB0807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Визначити об’єм необхідних заходів при підготовці хворого який страждає цукровим діабетом до планової і невідкладної операції. </w:t>
      </w:r>
    </w:p>
    <w:p w14:paraId="6D58FE05" w14:textId="77777777" w:rsidR="00652B53" w:rsidRPr="00EB0807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Призначити післяопераційне лікування хворому із гострими хірургічними захворюваннями. </w:t>
      </w:r>
    </w:p>
    <w:p w14:paraId="0A15FBFB" w14:textId="77777777" w:rsidR="00652B53" w:rsidRPr="00EB0807" w:rsidRDefault="00652B53" w:rsidP="002C05D9">
      <w:pPr>
        <w:pStyle w:val="a8"/>
        <w:numPr>
          <w:ilvl w:val="0"/>
          <w:numId w:val="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Призначити післяопераційне лікування хворому після планових оперативних </w:t>
      </w:r>
      <w:proofErr w:type="spellStart"/>
      <w:r w:rsidRPr="00EB0807">
        <w:rPr>
          <w:sz w:val="24"/>
          <w:szCs w:val="24"/>
        </w:rPr>
        <w:t>втручань</w:t>
      </w:r>
      <w:proofErr w:type="spellEnd"/>
      <w:r w:rsidRPr="00EB0807">
        <w:rPr>
          <w:sz w:val="24"/>
          <w:szCs w:val="24"/>
        </w:rPr>
        <w:t xml:space="preserve">. </w:t>
      </w:r>
    </w:p>
    <w:p w14:paraId="087090E6" w14:textId="77777777" w:rsidR="00652B53" w:rsidRPr="00EB0807" w:rsidRDefault="00652B53" w:rsidP="002C05D9">
      <w:pPr>
        <w:spacing w:after="26" w:line="259" w:lineRule="auto"/>
      </w:pPr>
      <w:r w:rsidRPr="00EB0807">
        <w:t xml:space="preserve"> </w:t>
      </w:r>
    </w:p>
    <w:p w14:paraId="61736A52" w14:textId="77777777" w:rsidR="00652B53" w:rsidRPr="00EB0807" w:rsidRDefault="00652B53" w:rsidP="00067D20">
      <w:pPr>
        <w:ind w:firstLine="708"/>
        <w:rPr>
          <w:u w:val="single"/>
        </w:rPr>
      </w:pPr>
      <w:r w:rsidRPr="00EB0807">
        <w:rPr>
          <w:u w:val="single"/>
        </w:rPr>
        <w:t xml:space="preserve">Література: </w:t>
      </w:r>
    </w:p>
    <w:p w14:paraId="34858050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1. Провідні наукові журнали (Першоджерела)</w:t>
      </w:r>
    </w:p>
    <w:p w14:paraId="00984C91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пошуку актуальних досліджень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метааналізів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, РКД) орієнтуйтеся на журнали першого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квартиля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(Q1): </w:t>
      </w:r>
    </w:p>
    <w:p w14:paraId="6DBDFF6F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Annals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Найцитованіший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хірургічний журнал у світі.</w:t>
      </w:r>
    </w:p>
    <w:p w14:paraId="2CFD3E56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JAMA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: Лідер за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імпакт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-фактором (~14.9 у 2024–2025 рр.).</w:t>
      </w:r>
    </w:p>
    <w:p w14:paraId="0A4D35BF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Lancet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Висвітлює глобальні хірургічні дослідження та інновації.</w:t>
      </w:r>
    </w:p>
    <w:p w14:paraId="4F13A552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British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(BJS): Основне джерело європейських хірургічних стандартів.</w:t>
      </w:r>
    </w:p>
    <w:p w14:paraId="3FBA18D3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Research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Спеціалізується на фундаментальних наукових та клінічних дослідженнях (актуально для 2025 року). </w:t>
      </w:r>
    </w:p>
    <w:p w14:paraId="61572EEB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2. Спеціалізовані бази даних та ресурси</w:t>
      </w:r>
    </w:p>
    <w:p w14:paraId="68AFC629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PubMed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(NLM): Обов'язкова база для бібліографічного пошуку.</w:t>
      </w:r>
    </w:p>
    <w:p w14:paraId="3A51F61A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Cochrane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Library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Group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): Для пошуку систематичних оглядів хірургічних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втручань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</w:t>
      </w:r>
    </w:p>
    <w:p w14:paraId="755B09CD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Global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Unit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Ресурс для вивчення основ хірургічних досліджень та доказової практики.</w:t>
      </w:r>
    </w:p>
    <w:p w14:paraId="4093ECD1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ScienceDirect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Доступ до повнотекстових статей 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 та інших видань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Elsevier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 </w:t>
      </w:r>
    </w:p>
    <w:p w14:paraId="05F0E4C6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3. Клінічні настанови (</w:t>
      </w:r>
      <w:proofErr w:type="spellStart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Guidelines</w:t>
      </w:r>
      <w:proofErr w:type="spellEnd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)</w:t>
      </w:r>
    </w:p>
    <w:p w14:paraId="0585210D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обґрунтування актуальності та методології роботи:</w:t>
      </w:r>
    </w:p>
    <w:p w14:paraId="5F51AE23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College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Surgeons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(ACS): Стандарти надання допомоги та освітні ресурси.</w:t>
      </w:r>
    </w:p>
    <w:p w14:paraId="5B925A51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lastRenderedPageBreak/>
        <w:t>European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Society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for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Medical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Oncology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(ESMO): Хірургічні аспекти онкології.</w:t>
      </w:r>
    </w:p>
    <w:p w14:paraId="189FBAF5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Настанови.укр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Адаптовані клінічні протоколи МОЗ України. </w:t>
      </w:r>
    </w:p>
    <w:p w14:paraId="405C1976" w14:textId="42D40133" w:rsidR="0067669D" w:rsidRPr="00EB0807" w:rsidRDefault="0067669D" w:rsidP="00EC30CA">
      <w:pPr>
        <w:ind w:left="390"/>
        <w:rPr>
          <w:rFonts w:eastAsia="Calibri"/>
          <w:bCs/>
          <w:color w:val="000000" w:themeColor="text1"/>
        </w:rPr>
      </w:pPr>
    </w:p>
    <w:p w14:paraId="2873BA1D" w14:textId="0E4E41F6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Гнійна хірургія: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/ С.Д.</w:t>
      </w:r>
      <w:r w:rsidR="001A7E44"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Шаповал. – К. :ВСВ «Медицина», 2025. – 183 с. </w:t>
      </w:r>
    </w:p>
    <w:p w14:paraId="7AB7A9C5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Голованова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І.А.,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Бєлікова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І.В.,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Ляхова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Н.О. Основи медичної статистики/ Навчальний посібник для аспірантів та клінічних ординаторів// Полтава, 2017 – 113с.</w:t>
      </w:r>
    </w:p>
    <w:p w14:paraId="72F8F674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Ендоскопічна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роботизована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хірургія: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за ред. В.М.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Запорожана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В.В.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Грубніка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Я.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Боньєра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– К. :ВСВ «Медицина», 2023, 2-е видання. – 558 с.</w:t>
      </w:r>
    </w:p>
    <w:p w14:paraId="5413C523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/за ред. Я.С.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Березницького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М.П.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Захараша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В.Г.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Мішалова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В.О.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Шідловського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.- Вінниця, Нова книга.- 2018, 344 с. </w:t>
      </w:r>
    </w:p>
    <w:p w14:paraId="157EB971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(за ред.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С.Д.Хіміча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М.Д.Желіби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). Вид. 3-тє- К.: «Медицина», 2018.- 608 с.</w:t>
      </w:r>
    </w:p>
    <w:p w14:paraId="399CE2D7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52B73430" w14:textId="77777777" w:rsidR="0067669D" w:rsidRPr="00EB0807" w:rsidRDefault="00ED4E6A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hyperlink r:id="rId5" w:history="1">
        <w:r w:rsidR="0067669D" w:rsidRPr="00EB0807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5959E65C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Невідкладна військова хірургія, Українське видання, 2022 рік. Інститут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EB0807">
        <w:rPr>
          <w:rFonts w:eastAsia="Calibri"/>
          <w:b/>
          <w:bCs/>
          <w:color w:val="000000" w:themeColor="text1"/>
          <w:sz w:val="24"/>
          <w:szCs w:val="24"/>
        </w:rPr>
        <w:t xml:space="preserve"> </w:t>
      </w:r>
      <w:hyperlink r:id="rId6" w:history="1">
        <w:r w:rsidRPr="00EB0807">
          <w:rPr>
            <w:rStyle w:val="ab"/>
            <w:rFonts w:eastAsia="Calibri"/>
            <w:b/>
            <w:bCs/>
            <w:sz w:val="24"/>
            <w:szCs w:val="24"/>
          </w:rPr>
          <w:t>https://aumf.org/ua/</w:t>
        </w:r>
      </w:hyperlink>
    </w:p>
    <w:p w14:paraId="09569DA2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Онкологія: підручник / Г.В. Бондар, А.І. Шевченко, І.Й.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Галайчук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Ю.В.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Думанський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та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інш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– К. : ВСВ «Медицина», 2019, 2-е видання. – 520 с.</w:t>
      </w:r>
    </w:p>
    <w:p w14:paraId="5AEA17DB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Півторак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14:paraId="61A21BC0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Я.С., Покидько М.І.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 - К.: ТОВ "Бібліотека «Здоров’я України", 2018. – 354 с.</w:t>
      </w:r>
    </w:p>
    <w:p w14:paraId="230F83DF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>Хірургія: підручник у 2-х томах за ред. проф. П.Г. Кондратенка, І.В. Русина – Вінниця: Нова книга, - 2019, 694 с.</w:t>
      </w:r>
    </w:p>
    <w:p w14:paraId="2542C3CD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General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/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Хіміч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С.Д.,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Желіба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М.Д., Андрющенко В.П., Ярмак О.А.  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– К.: AUS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Medicine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Publishing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2019. – 536 с.</w:t>
      </w:r>
    </w:p>
    <w:p w14:paraId="0D5E5562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Pediatric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за ред.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Кривчени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Д.Ю., Сушка В.І., Дігтяр В.І. – К. :ВСВ «Медицина», 2019. – 382 с.</w:t>
      </w:r>
    </w:p>
    <w:p w14:paraId="76FE5622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Stop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the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bleed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Interactive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course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7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https://www.stopthebleed.org/training/online-course/</w:t>
        </w:r>
      </w:hyperlink>
    </w:p>
    <w:p w14:paraId="163B45C6" w14:textId="56A0828E" w:rsidR="00CA507A" w:rsidRPr="00EB0807" w:rsidRDefault="0067669D" w:rsidP="00EC30CA">
      <w:pPr>
        <w:pStyle w:val="a8"/>
        <w:numPr>
          <w:ilvl w:val="0"/>
          <w:numId w:val="23"/>
        </w:numPr>
        <w:rPr>
          <w:rStyle w:val="ab"/>
          <w:rFonts w:eastAsia="Calibri"/>
          <w:bCs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Ukrainian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Trauma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Life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Support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(UTLS)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and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AO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webinars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8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14:paraId="1C2871C0" w14:textId="0789DCCE" w:rsidR="0067669D" w:rsidRPr="00EB0807" w:rsidRDefault="00CA507A" w:rsidP="00EC30CA">
      <w:pPr>
        <w:spacing w:after="160" w:line="259" w:lineRule="auto"/>
        <w:ind w:left="390"/>
        <w:rPr>
          <w:rFonts w:eastAsia="Calibri"/>
          <w:bCs/>
          <w:color w:val="0563C1" w:themeColor="hyperlink"/>
          <w:u w:val="single"/>
          <w:lang w:eastAsia="uk-UA"/>
        </w:rPr>
      </w:pPr>
      <w:r w:rsidRPr="00EB0807">
        <w:rPr>
          <w:rStyle w:val="ab"/>
          <w:rFonts w:eastAsia="Calibri"/>
          <w:bCs/>
        </w:rPr>
        <w:br w:type="page"/>
      </w:r>
    </w:p>
    <w:p w14:paraId="5F3F3046" w14:textId="77777777" w:rsidR="00996B20" w:rsidRPr="00EB0807" w:rsidRDefault="00996B20" w:rsidP="002C05D9">
      <w:pPr>
        <w:rPr>
          <w:b/>
        </w:rPr>
      </w:pPr>
    </w:p>
    <w:p w14:paraId="102FE11C" w14:textId="3BFF2A5F" w:rsidR="00652B53" w:rsidRPr="00EB0807" w:rsidRDefault="00CA507A" w:rsidP="00067D20">
      <w:pPr>
        <w:ind w:firstLine="708"/>
        <w:jc w:val="both"/>
        <w:rPr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ТЕМА 2.</w:t>
      </w:r>
      <w:r w:rsidRPr="00EB0807">
        <w:rPr>
          <w:b/>
          <w:i/>
          <w:color w:val="2E74B5" w:themeColor="accent1" w:themeShade="BF"/>
        </w:rPr>
        <w:t xml:space="preserve"> </w:t>
      </w:r>
      <w:r w:rsidRPr="00EB0807">
        <w:rPr>
          <w:b/>
          <w:color w:val="1F3864" w:themeColor="accent5" w:themeShade="80"/>
        </w:rPr>
        <w:t xml:space="preserve">ГЕМОТРАНСФУЗІОЛОГІЯ. КЛАСИФІКАЦІЯ ПРЕПАРАТІВ, ЩО ГОТУЮТЬСЯ З КРОВІ ДОНОРА, ПОКАЗАННЯ І ПРОТИПОКАЗАННЯ ДО ЇХ ЗАСТОСУВАННЯ. ОРГАНІЗАЦІЯ ТА ПРОВЕДЕННЯ ГЕМОТРАНСФУЗІЇ РІЗНИХ КОМПОНЕНТІВ КРОВІ ДОНОРА. УСКЛАДНЕННЯ ПРИ ГЕМОТРАНСФУЗІЇ ЇХ ПРОФІЛАКТИКА ТА ЛІКУВАННЯ. КЛАСИФІКАЦІЯ КРОВОЗАМІННИКІВ, ПОКАЗАННЯ ДО ЗАСТОСУВАННЯ. ПРОФІЛАКТИКА </w:t>
      </w:r>
      <w:r w:rsidRPr="00EB0807">
        <w:rPr>
          <w:b/>
          <w:color w:val="2F5496" w:themeColor="accent5" w:themeShade="BF"/>
        </w:rPr>
        <w:t>ТА ЛІКУВАННЯ УСКЛАДНЕНЬ ПРИ ЗАСТОСУВАННІ КРОВОЗАМІННИКІВ</w:t>
      </w:r>
      <w:r w:rsidRPr="00EB0807">
        <w:rPr>
          <w:color w:val="2F5496" w:themeColor="accent5" w:themeShade="BF"/>
        </w:rPr>
        <w:t xml:space="preserve"> </w:t>
      </w:r>
    </w:p>
    <w:p w14:paraId="17DBA20D" w14:textId="77777777" w:rsidR="00652B53" w:rsidRPr="00EB0807" w:rsidRDefault="00652B53" w:rsidP="002C05D9">
      <w:pPr>
        <w:spacing w:after="24" w:line="259" w:lineRule="auto"/>
      </w:pPr>
      <w:r w:rsidRPr="00EB0807">
        <w:t xml:space="preserve"> </w:t>
      </w:r>
    </w:p>
    <w:p w14:paraId="5FE48D02" w14:textId="22D89ED5" w:rsidR="00652B53" w:rsidRPr="00EB0807" w:rsidRDefault="00665244" w:rsidP="00067D20">
      <w:pPr>
        <w:spacing w:after="31"/>
        <w:ind w:firstLine="708"/>
        <w:rPr>
          <w:u w:val="single"/>
        </w:rPr>
      </w:pPr>
      <w:r w:rsidRPr="00EB0807">
        <w:rPr>
          <w:u w:val="single"/>
        </w:rPr>
        <w:br/>
      </w:r>
      <w:r w:rsidR="00652B53" w:rsidRPr="00EB0807">
        <w:rPr>
          <w:u w:val="single"/>
        </w:rPr>
        <w:t xml:space="preserve">Знати: </w:t>
      </w:r>
    </w:p>
    <w:p w14:paraId="5E028015" w14:textId="77777777" w:rsidR="00652B53" w:rsidRPr="00EB0807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Основні показання для застосування препаратів крові. </w:t>
      </w:r>
    </w:p>
    <w:p w14:paraId="20F89739" w14:textId="77777777" w:rsidR="00652B53" w:rsidRPr="00EB0807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Основні протипоказання для застосування препаратів крові. </w:t>
      </w:r>
    </w:p>
    <w:p w14:paraId="7BCE2744" w14:textId="698A2B21" w:rsidR="00652B53" w:rsidRPr="00EB0807" w:rsidRDefault="00067D20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Основні показання і </w:t>
      </w:r>
      <w:r w:rsidRPr="00EB0807">
        <w:rPr>
          <w:sz w:val="24"/>
          <w:szCs w:val="24"/>
        </w:rPr>
        <w:tab/>
        <w:t xml:space="preserve">протипоказання </w:t>
      </w:r>
      <w:r w:rsidR="00652B53" w:rsidRPr="00EB0807">
        <w:rPr>
          <w:sz w:val="24"/>
          <w:szCs w:val="24"/>
        </w:rPr>
        <w:t xml:space="preserve">для </w:t>
      </w:r>
      <w:r w:rsidR="00652B53" w:rsidRPr="00EB0807">
        <w:rPr>
          <w:sz w:val="24"/>
          <w:szCs w:val="24"/>
        </w:rPr>
        <w:tab/>
        <w:t xml:space="preserve">застосування кровозамінників. </w:t>
      </w:r>
    </w:p>
    <w:p w14:paraId="2EC5596F" w14:textId="77777777" w:rsidR="00652B53" w:rsidRPr="00EB0807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Методика проведення проб на сумісність перед переливанням крові. </w:t>
      </w:r>
    </w:p>
    <w:p w14:paraId="6404C95E" w14:textId="77777777" w:rsidR="00652B53" w:rsidRPr="00EB0807" w:rsidRDefault="00652B53" w:rsidP="002C05D9">
      <w:pPr>
        <w:pStyle w:val="a8"/>
        <w:numPr>
          <w:ilvl w:val="0"/>
          <w:numId w:val="4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Ускладнення переливання крові і кровозамінників,  клінічні прояви, лікування, профілактика ускладнень. </w:t>
      </w:r>
    </w:p>
    <w:p w14:paraId="26AE1762" w14:textId="77777777" w:rsidR="00652B53" w:rsidRPr="00EB0807" w:rsidRDefault="00652B53" w:rsidP="002C05D9">
      <w:pPr>
        <w:spacing w:after="24" w:line="259" w:lineRule="auto"/>
      </w:pPr>
      <w:r w:rsidRPr="00EB0807">
        <w:t xml:space="preserve"> </w:t>
      </w:r>
    </w:p>
    <w:p w14:paraId="7FC3C438" w14:textId="77777777" w:rsidR="00652B53" w:rsidRPr="00EB0807" w:rsidRDefault="00652B53" w:rsidP="00067D20">
      <w:pPr>
        <w:spacing w:after="31"/>
        <w:ind w:firstLine="708"/>
        <w:rPr>
          <w:u w:val="single"/>
        </w:rPr>
      </w:pPr>
      <w:r w:rsidRPr="00EB0807">
        <w:rPr>
          <w:u w:val="single"/>
        </w:rPr>
        <w:t xml:space="preserve">Вміти: </w:t>
      </w:r>
    </w:p>
    <w:p w14:paraId="144B8C56" w14:textId="77777777" w:rsidR="00652B53" w:rsidRPr="00EB0807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Визначити групу крові за допомогою </w:t>
      </w:r>
      <w:proofErr w:type="spellStart"/>
      <w:r w:rsidRPr="00EB0807">
        <w:rPr>
          <w:sz w:val="24"/>
          <w:szCs w:val="24"/>
        </w:rPr>
        <w:t>цоліклонів</w:t>
      </w:r>
      <w:proofErr w:type="spellEnd"/>
      <w:r w:rsidRPr="00EB0807">
        <w:rPr>
          <w:sz w:val="24"/>
          <w:szCs w:val="24"/>
        </w:rPr>
        <w:t xml:space="preserve">. </w:t>
      </w:r>
    </w:p>
    <w:p w14:paraId="3153799D" w14:textId="77777777" w:rsidR="00652B53" w:rsidRPr="00EB0807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Визначити резус-фактор за допомогою </w:t>
      </w:r>
      <w:proofErr w:type="spellStart"/>
      <w:r w:rsidRPr="00EB0807">
        <w:rPr>
          <w:sz w:val="24"/>
          <w:szCs w:val="24"/>
        </w:rPr>
        <w:t>цоліклонів</w:t>
      </w:r>
      <w:proofErr w:type="spellEnd"/>
      <w:r w:rsidRPr="00EB0807">
        <w:rPr>
          <w:sz w:val="24"/>
          <w:szCs w:val="24"/>
        </w:rPr>
        <w:t xml:space="preserve">. </w:t>
      </w:r>
    </w:p>
    <w:p w14:paraId="6A6D429E" w14:textId="77777777" w:rsidR="00652B53" w:rsidRPr="00EB0807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Провести пробу на індивідуальну сумісність по системі АВ0. </w:t>
      </w:r>
    </w:p>
    <w:p w14:paraId="7CA18548" w14:textId="77777777" w:rsidR="00652B53" w:rsidRPr="00EB0807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Провести біологічну пробу. </w:t>
      </w:r>
    </w:p>
    <w:p w14:paraId="5B830BD9" w14:textId="77777777" w:rsidR="00652B53" w:rsidRPr="00EB0807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Розрахувати необхідний об’єм крові для переливання хворому із геморагічним шоком. </w:t>
      </w:r>
    </w:p>
    <w:p w14:paraId="4D6A64DD" w14:textId="77777777" w:rsidR="00652B53" w:rsidRPr="00EB0807" w:rsidRDefault="00652B53" w:rsidP="002C05D9">
      <w:pPr>
        <w:pStyle w:val="a8"/>
        <w:numPr>
          <w:ilvl w:val="0"/>
          <w:numId w:val="5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Надати першу допомогу при </w:t>
      </w:r>
      <w:proofErr w:type="spellStart"/>
      <w:r w:rsidRPr="00EB0807">
        <w:rPr>
          <w:sz w:val="24"/>
          <w:szCs w:val="24"/>
        </w:rPr>
        <w:t>пірогенній</w:t>
      </w:r>
      <w:proofErr w:type="spellEnd"/>
      <w:r w:rsidRPr="00EB0807">
        <w:rPr>
          <w:sz w:val="24"/>
          <w:szCs w:val="24"/>
        </w:rPr>
        <w:t xml:space="preserve"> реакції. </w:t>
      </w:r>
    </w:p>
    <w:p w14:paraId="05AC54BF" w14:textId="77777777" w:rsidR="00652B53" w:rsidRPr="00EB0807" w:rsidRDefault="00652B53" w:rsidP="002C05D9">
      <w:pPr>
        <w:spacing w:after="26" w:line="259" w:lineRule="auto"/>
      </w:pPr>
      <w:r w:rsidRPr="00EB0807">
        <w:t xml:space="preserve"> </w:t>
      </w:r>
    </w:p>
    <w:p w14:paraId="3F3BCA6D" w14:textId="77777777" w:rsidR="00652B53" w:rsidRPr="00EB0807" w:rsidRDefault="00652B53" w:rsidP="00067D20">
      <w:pPr>
        <w:spacing w:after="31"/>
        <w:ind w:firstLine="708"/>
        <w:rPr>
          <w:u w:val="single"/>
        </w:rPr>
      </w:pPr>
      <w:r w:rsidRPr="00EB0807">
        <w:rPr>
          <w:u w:val="single"/>
        </w:rPr>
        <w:t xml:space="preserve">Література: </w:t>
      </w:r>
    </w:p>
    <w:p w14:paraId="13C429CC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1. Провідні наукові журнали (Першоджерела)</w:t>
      </w:r>
    </w:p>
    <w:p w14:paraId="67842FC1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пошуку актуальних досліджень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метааналізів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, РКД) орієнтуйтеся на журнали першого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квартиля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(Q1): </w:t>
      </w:r>
    </w:p>
    <w:p w14:paraId="5528E53D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Annals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Найцитованіший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хірургічний журнал у світі.</w:t>
      </w:r>
    </w:p>
    <w:p w14:paraId="1CEF451B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JAMA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: Лідер за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імпакт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-фактором (~14.9 у 2024–2025 рр.).</w:t>
      </w:r>
    </w:p>
    <w:p w14:paraId="223ADE86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Lancet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Висвітлює глобальні хірургічні дослідження та інновації.</w:t>
      </w:r>
    </w:p>
    <w:p w14:paraId="4777799F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British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(BJS): Основне джерело європейських хірургічних стандартів.</w:t>
      </w:r>
    </w:p>
    <w:p w14:paraId="4D81926A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Research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Спеціалізується на фундаментальних наукових та клінічних дослідженнях (актуально для 2025 року). </w:t>
      </w:r>
    </w:p>
    <w:p w14:paraId="7EDADB8C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2. Спеціалізовані бази даних та ресурси</w:t>
      </w:r>
    </w:p>
    <w:p w14:paraId="2D259168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PubMed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(NLM): Обов'язкова база для бібліографічного пошуку.</w:t>
      </w:r>
    </w:p>
    <w:p w14:paraId="15480CE3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Cochrane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Library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Group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): Для пошуку систематичних оглядів хірургічних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втручань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</w:t>
      </w:r>
    </w:p>
    <w:p w14:paraId="08232C99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Global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Unit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Ресурс для вивчення основ хірургічних досліджень та доказової практики.</w:t>
      </w:r>
    </w:p>
    <w:p w14:paraId="48728BAD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ScienceDirect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Доступ до повнотекстових статей 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 та інших видань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Elsevier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 </w:t>
      </w:r>
    </w:p>
    <w:p w14:paraId="6D65381F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3. Клінічні настанови (</w:t>
      </w:r>
      <w:proofErr w:type="spellStart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Guidelines</w:t>
      </w:r>
      <w:proofErr w:type="spellEnd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)</w:t>
      </w:r>
    </w:p>
    <w:p w14:paraId="5F26FA04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обґрунтування актуальності та методології роботи:</w:t>
      </w:r>
    </w:p>
    <w:p w14:paraId="755255EC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College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Surgeons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(ACS): Стандарти надання допомоги та освітні ресурси.</w:t>
      </w:r>
    </w:p>
    <w:p w14:paraId="72B74334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European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Society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for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Medical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Oncology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(ESMO): Хірургічні аспекти онкології.</w:t>
      </w:r>
    </w:p>
    <w:p w14:paraId="7B9A277C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Настанови.укр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Адаптовані клінічні протоколи МОЗ України. </w:t>
      </w:r>
    </w:p>
    <w:p w14:paraId="73DAAF89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lastRenderedPageBreak/>
        <w:t>Барціховський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В.В., Шерстюк П.Я. Медична біологія: підручник ВНЗ (І-ІІІ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р.а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.).- Всеукраїнське спеціалізоване видавництво «Медицина»,-2017.-312 с.</w:t>
      </w:r>
    </w:p>
    <w:p w14:paraId="278D0E63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Я.С.,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Захараш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М.П.,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Мішалов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В.Г.,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Шидловський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В.О. Хірургія / Том І, ІІ, 2007 , Підручник , 628 с.</w:t>
      </w:r>
    </w:p>
    <w:p w14:paraId="696DA9EE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Гнійна хірургія: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/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С.Д.Шаповал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– К. :ВСВ «Медицина», 2025. – 183 с. </w:t>
      </w:r>
    </w:p>
    <w:p w14:paraId="2F1CF19E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Голованова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І.А.,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Бєлікова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І.В.,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Ляхова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Н.О. Основи медичної статистики/ Навчальний посібник для аспірантів та клінічних ординаторів// Полтава, 2017 – 113с.</w:t>
      </w:r>
    </w:p>
    <w:p w14:paraId="046E124B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Ендоскопічна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роботизована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хірургія: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за ред. В.М.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Запорожана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В.В.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Грубніка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Я.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Боньєра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– К. :ВСВ «Медицина», 2023, 2-е видання. – 558 с.</w:t>
      </w:r>
    </w:p>
    <w:p w14:paraId="0DC07D33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/за ред. Я.С.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Березницького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М.П.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Захараша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В.Г.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Мішалова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В.О.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Шідловського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.- Вінниця, Нова книга.- 2018, 344 с. </w:t>
      </w:r>
    </w:p>
    <w:p w14:paraId="2C8FB89D" w14:textId="20BC14FF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>Загальна хірургія (за ред. С.Д.</w:t>
      </w:r>
      <w:r w:rsidR="00ED4E6A" w:rsidRPr="00ED4E6A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Хіміча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М.Д.</w:t>
      </w:r>
      <w:r w:rsidR="00ED4E6A" w:rsidRPr="00ED4E6A">
        <w:rPr>
          <w:rFonts w:eastAsia="Calibri"/>
          <w:bCs/>
          <w:color w:val="000000" w:themeColor="text1"/>
          <w:sz w:val="24"/>
          <w:szCs w:val="24"/>
        </w:rPr>
        <w:t xml:space="preserve"> 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Желіби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). Вид. 3-тє- К.: «Медицина», 2018.- 608 с.</w:t>
      </w:r>
    </w:p>
    <w:p w14:paraId="20AA2386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3A217FE8" w14:textId="77777777" w:rsidR="0067669D" w:rsidRPr="00EB0807" w:rsidRDefault="00ED4E6A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hyperlink r:id="rId9" w:history="1">
        <w:r w:rsidR="0067669D" w:rsidRPr="00EB0807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3234B1E9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Невідкладна військова хірургія, Українське видання, 2022 рік. Інститут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EB0807">
        <w:rPr>
          <w:rFonts w:eastAsia="Calibri"/>
          <w:b/>
          <w:bCs/>
          <w:color w:val="000000" w:themeColor="text1"/>
          <w:sz w:val="24"/>
          <w:szCs w:val="24"/>
        </w:rPr>
        <w:t xml:space="preserve"> </w:t>
      </w:r>
      <w:hyperlink r:id="rId10" w:history="1">
        <w:r w:rsidRPr="00EB0807">
          <w:rPr>
            <w:rStyle w:val="ab"/>
            <w:rFonts w:eastAsia="Calibri"/>
            <w:b/>
            <w:bCs/>
            <w:sz w:val="24"/>
            <w:szCs w:val="24"/>
          </w:rPr>
          <w:t>https://aumf.org/ua/</w:t>
        </w:r>
      </w:hyperlink>
    </w:p>
    <w:p w14:paraId="2A9A0E30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Невідкладна хірургія за ред. Ковальчука Л.Я.- Тернопіль: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Укрмедкнига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-2000, 288 c.</w:t>
      </w:r>
    </w:p>
    <w:p w14:paraId="731F1968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Онкологія: підручник / Г.В. Бондар, А.І. Шевченко, І.Й.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Галайчук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Ю.В.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Думанський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та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інш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– К. : ВСВ «Медицина», 2019, 2-е видання. – 520 с.</w:t>
      </w:r>
    </w:p>
    <w:p w14:paraId="0B1EA00C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Півторак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14:paraId="30EEAA2D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Я.С., Покидько М.І.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 - К.: ТОВ "Бібліотека «Здоров’я України", 2018. – 354 с.</w:t>
      </w:r>
    </w:p>
    <w:p w14:paraId="4F035491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>Хірургія: підручник у 2-х томах за ред. проф. П.Г. Кондратенка, І.В. Русина – Вінниця: Нова книга, - 2019, 694 с.</w:t>
      </w:r>
    </w:p>
    <w:p w14:paraId="4DD01ECF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General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/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Хіміч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С.Д.,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Желіба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М.Д., Андрющенко В.П., Ярмак О.А.  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– К.: AUS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Medicine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Publishing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2019. – 536 с.</w:t>
      </w:r>
    </w:p>
    <w:p w14:paraId="443AC6C3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Pediatric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за ред.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Кривчени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Д.Ю., Сушка В.І., Дігтяр В.І. – К. :ВСВ «Медицина», 2019. – 382 с.</w:t>
      </w:r>
    </w:p>
    <w:p w14:paraId="1DE7FF55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Stop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the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bleed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Interactive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course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11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https://www.stopthebleed.org/training/online-course/</w:t>
        </w:r>
      </w:hyperlink>
    </w:p>
    <w:p w14:paraId="683B2735" w14:textId="77777777" w:rsidR="0067669D" w:rsidRPr="00EB0807" w:rsidRDefault="0067669D" w:rsidP="00EC30C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Ukrainian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Trauma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Life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Support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(UTLS)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and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AO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webinars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12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14:paraId="2F1DB6AC" w14:textId="10C5F1C8" w:rsidR="00652B53" w:rsidRPr="00EB0807" w:rsidRDefault="00652B53" w:rsidP="00EC30CA">
      <w:pPr>
        <w:spacing w:after="27" w:line="259" w:lineRule="auto"/>
        <w:ind w:left="60"/>
      </w:pPr>
    </w:p>
    <w:p w14:paraId="4A6A7BE7" w14:textId="77777777" w:rsidR="00CA507A" w:rsidRPr="00EB0807" w:rsidRDefault="00CA507A">
      <w:pPr>
        <w:spacing w:after="160" w:line="259" w:lineRule="auto"/>
        <w:rPr>
          <w:b/>
        </w:rPr>
      </w:pPr>
      <w:r w:rsidRPr="00EB0807">
        <w:rPr>
          <w:b/>
        </w:rPr>
        <w:br w:type="page"/>
      </w:r>
    </w:p>
    <w:p w14:paraId="21F59DE2" w14:textId="35744D12" w:rsidR="00652B53" w:rsidRPr="00EB0807" w:rsidRDefault="00CA507A" w:rsidP="00067D20">
      <w:pPr>
        <w:ind w:firstLine="708"/>
        <w:jc w:val="both"/>
      </w:pPr>
      <w:r w:rsidRPr="00EB0807">
        <w:rPr>
          <w:b/>
          <w:color w:val="2E74B5" w:themeColor="accent1" w:themeShade="BF"/>
        </w:rPr>
        <w:lastRenderedPageBreak/>
        <w:t>ТЕМА 3.</w:t>
      </w:r>
      <w:r w:rsidRPr="00EB0807">
        <w:rPr>
          <w:b/>
          <w:i/>
          <w:color w:val="2E74B5" w:themeColor="accent1" w:themeShade="BF"/>
        </w:rPr>
        <w:t xml:space="preserve"> </w:t>
      </w:r>
      <w:r w:rsidRPr="00EB0807">
        <w:rPr>
          <w:color w:val="2E74B5" w:themeColor="accent1" w:themeShade="BF"/>
        </w:rPr>
        <w:t xml:space="preserve">КРОВОТЕЧІ. КОНСЕРВАТИВНІ ТА ХІРУРГІЧНІ СПОСОБИ ОСТАТОЧНОЇ ЗУПИНКИ КРОВОТЕЧ. РАНОВИЙ ПРОЦЕС. КЛАСИФІКАЦІЯ РАН. ХІРУРГІЧНА ТАКТИКА ПРИ КОНТАМІНОВАНІЙ РАНІ. ЧИСТА ПІСЛЯОПЕРАЦІЙНА РАНА, ПРОФІЛАКТИКА РОЗВИТКУ В НІЙ ІНФЕКЦІЙНОГО ПРОЦЕСУ. ІНФІКОВАНА РАНА. ХІРУРГІЧНА ТАКТИКА ПРИ РІЗНИХ СТАДІЯХ РАНОВОГО ПРОЦЕСУ ПРИ ІНФІКОВАНІЙ РАНІ. ОСОБЛИВОСТІ ПЕРЕБІГУ РАНОВОГО ПРОЦЕСУ У ЛЮДЕЙ ІЗ СУМІЖНОЮ ПАТОЛОГІЄЮ (ЦУКРОВИЙ ДІАБЕТ, ВІЛ/СНІД, ТУБЕРКУЛЬОЗ, ОЖИРІННЯ, ПОЛІВАЛЕНТНА АЛЕРГІЯ ТОЩО). </w:t>
      </w:r>
    </w:p>
    <w:p w14:paraId="66B69FD2" w14:textId="77777777" w:rsidR="00652B53" w:rsidRPr="00EB0807" w:rsidRDefault="00652B53" w:rsidP="002C05D9">
      <w:pPr>
        <w:spacing w:after="24" w:line="259" w:lineRule="auto"/>
      </w:pPr>
      <w:r w:rsidRPr="00EB0807">
        <w:t xml:space="preserve"> </w:t>
      </w:r>
    </w:p>
    <w:p w14:paraId="071E2863" w14:textId="77777777" w:rsidR="00652B53" w:rsidRPr="00EB0807" w:rsidRDefault="00652B53" w:rsidP="00067D20">
      <w:pPr>
        <w:spacing w:after="31"/>
        <w:ind w:firstLine="708"/>
        <w:rPr>
          <w:u w:val="single"/>
        </w:rPr>
      </w:pPr>
      <w:r w:rsidRPr="00EB0807">
        <w:rPr>
          <w:u w:val="single"/>
        </w:rPr>
        <w:t xml:space="preserve">Знати: </w:t>
      </w:r>
    </w:p>
    <w:p w14:paraId="2B00236D" w14:textId="02B5078C" w:rsidR="00652B53" w:rsidRPr="00EB0807" w:rsidRDefault="00067D20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Сучасні класифікації кровотеч, що пов’язані з </w:t>
      </w:r>
      <w:r w:rsidR="00652B53" w:rsidRPr="00EB0807">
        <w:rPr>
          <w:sz w:val="24"/>
          <w:szCs w:val="24"/>
        </w:rPr>
        <w:t xml:space="preserve">хірургічною патологією. </w:t>
      </w:r>
    </w:p>
    <w:p w14:paraId="3F5BCEAF" w14:textId="77777777" w:rsidR="00652B53" w:rsidRPr="00EB0807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Сучасні хірургічні способи зупинки внутрішніх і зовнішніх кровотеч. </w:t>
      </w:r>
    </w:p>
    <w:p w14:paraId="4014F15B" w14:textId="77777777" w:rsidR="00652B53" w:rsidRPr="00EB0807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Особливості лікування вогнепальних ран. </w:t>
      </w:r>
    </w:p>
    <w:p w14:paraId="7E7C0B78" w14:textId="77777777" w:rsidR="00652B53" w:rsidRPr="00EB0807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Хірургічну тактику при контамінованій рані. </w:t>
      </w:r>
    </w:p>
    <w:p w14:paraId="77D0EB82" w14:textId="2275346B" w:rsidR="00652B53" w:rsidRPr="00EB0807" w:rsidRDefault="00067D20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>Профілактику н</w:t>
      </w:r>
      <w:r w:rsidR="00652B53" w:rsidRPr="00EB0807">
        <w:rPr>
          <w:sz w:val="24"/>
          <w:szCs w:val="24"/>
        </w:rPr>
        <w:t xml:space="preserve">агноєння рани у післяопераційному періоді. </w:t>
      </w:r>
    </w:p>
    <w:p w14:paraId="24E7D03E" w14:textId="77777777" w:rsidR="00652B53" w:rsidRPr="00EB0807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Особливості проведення ПХО у залежності від виду рани. </w:t>
      </w:r>
    </w:p>
    <w:p w14:paraId="6C2C914B" w14:textId="77777777" w:rsidR="00652B53" w:rsidRPr="00EB0807" w:rsidRDefault="00652B53" w:rsidP="002C05D9">
      <w:pPr>
        <w:pStyle w:val="a8"/>
        <w:numPr>
          <w:ilvl w:val="0"/>
          <w:numId w:val="7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Проведення ВХО у хворого з гнійною раною. </w:t>
      </w:r>
    </w:p>
    <w:p w14:paraId="04CEE1FC" w14:textId="77777777" w:rsidR="00652B53" w:rsidRPr="00EB0807" w:rsidRDefault="00652B53" w:rsidP="002C05D9">
      <w:pPr>
        <w:spacing w:after="24" w:line="259" w:lineRule="auto"/>
      </w:pPr>
      <w:r w:rsidRPr="00EB0807">
        <w:t xml:space="preserve"> </w:t>
      </w:r>
    </w:p>
    <w:p w14:paraId="0FC03E37" w14:textId="77777777" w:rsidR="00652B53" w:rsidRPr="00EB0807" w:rsidRDefault="00652B53" w:rsidP="00067D20">
      <w:pPr>
        <w:spacing w:after="31"/>
        <w:ind w:firstLine="708"/>
        <w:rPr>
          <w:u w:val="single"/>
        </w:rPr>
      </w:pPr>
      <w:r w:rsidRPr="00EB0807">
        <w:rPr>
          <w:u w:val="single"/>
        </w:rPr>
        <w:t xml:space="preserve">Вміти: </w:t>
      </w:r>
    </w:p>
    <w:p w14:paraId="5D1F8A43" w14:textId="77777777" w:rsidR="00652B53" w:rsidRPr="00EB0807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Зупинити кровотечу використовуючи фізичні, хімічні, механічні методи. </w:t>
      </w:r>
    </w:p>
    <w:p w14:paraId="1E0814B8" w14:textId="77777777" w:rsidR="00652B53" w:rsidRPr="00EB0807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Провести ПХО у хворого з чистою раною. </w:t>
      </w:r>
    </w:p>
    <w:p w14:paraId="370F8B4B" w14:textId="77777777" w:rsidR="00652B53" w:rsidRPr="00EB0807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Провести ВХО у хворого з гнійною раною. </w:t>
      </w:r>
    </w:p>
    <w:p w14:paraId="6A5F9BC7" w14:textId="77777777" w:rsidR="00652B53" w:rsidRPr="00EB0807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Призначити терапію для профілактики </w:t>
      </w:r>
      <w:proofErr w:type="spellStart"/>
      <w:r w:rsidRPr="00EB0807">
        <w:rPr>
          <w:sz w:val="24"/>
          <w:szCs w:val="24"/>
        </w:rPr>
        <w:t>загноєння</w:t>
      </w:r>
      <w:proofErr w:type="spellEnd"/>
      <w:r w:rsidRPr="00EB0807">
        <w:rPr>
          <w:sz w:val="24"/>
          <w:szCs w:val="24"/>
        </w:rPr>
        <w:t xml:space="preserve"> рани у післяопераційному періоді. </w:t>
      </w:r>
    </w:p>
    <w:p w14:paraId="70E811D5" w14:textId="77777777" w:rsidR="00652B53" w:rsidRPr="00EB0807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Промити рану антисептиками. </w:t>
      </w:r>
    </w:p>
    <w:p w14:paraId="120111D7" w14:textId="77777777" w:rsidR="00652B53" w:rsidRPr="00EB0807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Призначити передопераційну підготовку хворому з чистою раною і важкими супутніми захворюваннями (цукровий діабет, ВІЛ/СНІД, туберкульоз, ожиріння, полівалентна алергія тощо). </w:t>
      </w:r>
    </w:p>
    <w:p w14:paraId="4E162984" w14:textId="77777777" w:rsidR="00652B53" w:rsidRPr="00EB0807" w:rsidRDefault="00652B53" w:rsidP="002C05D9">
      <w:pPr>
        <w:pStyle w:val="a8"/>
        <w:numPr>
          <w:ilvl w:val="0"/>
          <w:numId w:val="8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Призначити післяопераційну консервативну терапію хворому з раною і важкими супутніми захворюваннями цукровий діабет, ВІЛ/СНІД, туберкульоз, ожиріння, полівалентна алергія тощо). </w:t>
      </w:r>
    </w:p>
    <w:p w14:paraId="43438093" w14:textId="77777777" w:rsidR="00652B53" w:rsidRPr="00EB0807" w:rsidRDefault="00652B53" w:rsidP="002C05D9">
      <w:pPr>
        <w:spacing w:after="26" w:line="259" w:lineRule="auto"/>
      </w:pPr>
      <w:r w:rsidRPr="00EB0807">
        <w:t xml:space="preserve"> </w:t>
      </w:r>
    </w:p>
    <w:p w14:paraId="0FA85628" w14:textId="762C8E0C" w:rsidR="00652B53" w:rsidRPr="00EB0807" w:rsidRDefault="00652B53" w:rsidP="00067D20">
      <w:pPr>
        <w:ind w:firstLine="708"/>
        <w:rPr>
          <w:u w:val="single"/>
        </w:rPr>
      </w:pPr>
      <w:r w:rsidRPr="00EB0807">
        <w:rPr>
          <w:u w:val="single"/>
        </w:rPr>
        <w:t xml:space="preserve">Література: </w:t>
      </w:r>
    </w:p>
    <w:p w14:paraId="26524963" w14:textId="77777777" w:rsidR="004C6CF2" w:rsidRPr="00EB0807" w:rsidRDefault="004C6CF2" w:rsidP="00067D20">
      <w:pPr>
        <w:ind w:firstLine="708"/>
        <w:rPr>
          <w:u w:val="single"/>
        </w:rPr>
      </w:pPr>
    </w:p>
    <w:p w14:paraId="45A7840A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Барціховський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В.В., Шерстюк П.Я. Медична біологія: підручник ВНЗ (І-ІІІ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р.а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.).- Всеукраїнське спеціалізоване видавництво «Медицина»,-2017.-312 с.</w:t>
      </w:r>
    </w:p>
    <w:p w14:paraId="46813EB6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Я.С.,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Захараш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М.П.,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Мішалов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В.Г.,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Шидловський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В.О. Хірургія / Том І, ІІ, 2007 , Підручник , 628 с.</w:t>
      </w:r>
    </w:p>
    <w:p w14:paraId="674FA61B" w14:textId="6A7E4DF4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Гнійна хірургія: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/ С.Д.</w:t>
      </w:r>
      <w:r w:rsidR="00ED4E6A">
        <w:rPr>
          <w:rFonts w:eastAsia="Calibri"/>
          <w:bCs/>
          <w:color w:val="000000" w:themeColor="text1"/>
          <w:sz w:val="24"/>
          <w:szCs w:val="24"/>
          <w:lang w:val="en-US"/>
        </w:rPr>
        <w:t xml:space="preserve"> </w:t>
      </w: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Шаповал. – К. :ВСВ «Медицина», 2025. – 183 с. </w:t>
      </w:r>
    </w:p>
    <w:p w14:paraId="75A4396A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Голованова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І.А.,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Бєлікова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І.В.,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Ляхова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Н.О. Основи медичної статистики/ Навчальний посібник для аспірантів та клінічних ординаторів// Полтава, 2017 – 113с.</w:t>
      </w:r>
    </w:p>
    <w:p w14:paraId="383B8F05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Ендоскопічна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роботизована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хірургія: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навч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пос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за ред. В.М.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Запорожана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В.В.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Грубніка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Я.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Боньєра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– К. :ВСВ «Медицина», 2023, 2-е видання. – 558 с.</w:t>
      </w:r>
    </w:p>
    <w:p w14:paraId="5FEA81DD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Загальна хірургія /за ред. Я.С.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Березницького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М.П.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Захараша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В.Г.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Мішалова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В.О.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Шідловського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.- Вінниця, Нова книга.- 2018, 344 с. </w:t>
      </w:r>
    </w:p>
    <w:p w14:paraId="4284ED54" w14:textId="267AF62D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>Загальна хірургія (за ред. С.Д.</w:t>
      </w:r>
      <w:r w:rsidR="00ED4E6A" w:rsidRPr="00ED4E6A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Хіміча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М.Д.</w:t>
      </w:r>
      <w:r w:rsidR="00ED4E6A" w:rsidRPr="00ED4E6A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Желіби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). Вид. 3-тє- К.: «Медицина», 2018.- 608 с.</w:t>
      </w:r>
    </w:p>
    <w:p w14:paraId="00917487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67301DAE" w14:textId="77777777" w:rsidR="0067669D" w:rsidRPr="00EB0807" w:rsidRDefault="00ED4E6A" w:rsidP="0067669D">
      <w:pPr>
        <w:pStyle w:val="a8"/>
        <w:rPr>
          <w:rFonts w:eastAsia="Calibri"/>
          <w:bCs/>
          <w:color w:val="000000" w:themeColor="text1"/>
          <w:sz w:val="24"/>
          <w:szCs w:val="24"/>
        </w:rPr>
      </w:pPr>
      <w:hyperlink r:id="rId13" w:history="1">
        <w:r w:rsidR="0067669D" w:rsidRPr="00EB0807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3BEF96B8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lastRenderedPageBreak/>
        <w:t xml:space="preserve">Невідкладна військова хірургія, Українське видання, 2022 рік. Інститут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EB0807">
        <w:rPr>
          <w:rFonts w:eastAsia="Calibri"/>
          <w:b/>
          <w:bCs/>
          <w:color w:val="000000" w:themeColor="text1"/>
          <w:sz w:val="24"/>
          <w:szCs w:val="24"/>
        </w:rPr>
        <w:t xml:space="preserve"> </w:t>
      </w:r>
      <w:hyperlink r:id="rId14" w:history="1">
        <w:r w:rsidRPr="00EB0807">
          <w:rPr>
            <w:rStyle w:val="ab"/>
            <w:rFonts w:eastAsia="Calibri"/>
            <w:b/>
            <w:bCs/>
            <w:sz w:val="24"/>
            <w:szCs w:val="24"/>
          </w:rPr>
          <w:t>https://aumf.org/ua/</w:t>
        </w:r>
      </w:hyperlink>
    </w:p>
    <w:p w14:paraId="7175F578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Невідкладна хірургія за ред. Ковальчука Л.Я.- Тернопіль: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Укрмедкнига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-2000, 288 c.</w:t>
      </w:r>
    </w:p>
    <w:p w14:paraId="5556FA9F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Онкологія: підручник / Г.В. Бондар, А.І. Шевченко, І.Й.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Галайчук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, Ю.В.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Думанський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та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інш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– К. : ВСВ «Медицина», 2019, 2-е видання. – 520 с.</w:t>
      </w:r>
    </w:p>
    <w:p w14:paraId="04D993AF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Півторак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В.І. Кобзар О.Б., Шевчук Ю.Г. Короткий курс топографічної анатомії та оперативної хірургії.- Вінниця: Нова книга, 2015.- 224 с.</w:t>
      </w:r>
    </w:p>
    <w:p w14:paraId="2A0365F6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Фомін П.Д. Невідкладна хірургія органів черевної порожнини / Фомін П.Д., Усенко О.Ю.,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Березницький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Я.С., Покидько М.І.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.  - К.: ТОВ "Бібліотека «Здоров’я України", 2018. – 354 с.</w:t>
      </w:r>
    </w:p>
    <w:p w14:paraId="5F6B497C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>Хірургія: підручник у 2-х томах за ред. проф. П.Г. Кондратенка, І.В. Русина – Вінниця: Нова книга, - 2019, 694 с.</w:t>
      </w:r>
    </w:p>
    <w:p w14:paraId="31EEFFF3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General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/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Хіміч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С.Д.,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Желіба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М.Д., Андрющенко В.П., Ярмак О.А.   і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співавт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– К.: AUS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Medicine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Publishing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2019. – 536 с.</w:t>
      </w:r>
    </w:p>
    <w:p w14:paraId="38DDE851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Pediatric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surgery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за ред.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Кривчени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Д.Ю., Сушка В.І., Дігтяр В.І. – К. :ВСВ «Медицина», 2019. – 382 с.</w:t>
      </w:r>
    </w:p>
    <w:p w14:paraId="34263981" w14:textId="77777777" w:rsidR="0067669D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Stop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the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bleed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Interactive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course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15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https://www.stopthebleed.org/training/online-course/</w:t>
        </w:r>
      </w:hyperlink>
    </w:p>
    <w:p w14:paraId="63996FB9" w14:textId="6F21843B" w:rsidR="00652B53" w:rsidRPr="00EB0807" w:rsidRDefault="0067669D" w:rsidP="0067669D">
      <w:pPr>
        <w:pStyle w:val="a8"/>
        <w:numPr>
          <w:ilvl w:val="0"/>
          <w:numId w:val="16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Ukrainian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Trauma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Life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Support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(UTLS)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and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AO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webinars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16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14:paraId="105FFC01" w14:textId="147CD1DC" w:rsidR="00CA507A" w:rsidRPr="00EB0807" w:rsidRDefault="00652B53" w:rsidP="002C05D9">
      <w:pPr>
        <w:spacing w:after="31" w:line="259" w:lineRule="auto"/>
      </w:pPr>
      <w:r w:rsidRPr="00EB0807">
        <w:t xml:space="preserve"> </w:t>
      </w:r>
    </w:p>
    <w:p w14:paraId="138B8F7C" w14:textId="77777777" w:rsidR="00CA507A" w:rsidRPr="00EB0807" w:rsidRDefault="00CA507A">
      <w:pPr>
        <w:spacing w:after="160" w:line="259" w:lineRule="auto"/>
      </w:pPr>
      <w:r w:rsidRPr="00EB0807">
        <w:br w:type="page"/>
      </w:r>
    </w:p>
    <w:p w14:paraId="4924667E" w14:textId="77777777" w:rsidR="00652B53" w:rsidRPr="00EB0807" w:rsidRDefault="00652B53" w:rsidP="002C05D9">
      <w:pPr>
        <w:spacing w:after="31" w:line="259" w:lineRule="auto"/>
      </w:pPr>
    </w:p>
    <w:p w14:paraId="4D536623" w14:textId="7EF13C3C" w:rsidR="00652B53" w:rsidRPr="00EB0807" w:rsidRDefault="00CA507A" w:rsidP="00067D20">
      <w:pPr>
        <w:ind w:firstLine="708"/>
        <w:jc w:val="both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ТЕМА 4</w:t>
      </w:r>
      <w:r w:rsidRPr="00EB0807">
        <w:rPr>
          <w:i/>
          <w:color w:val="2E74B5" w:themeColor="accent1" w:themeShade="BF"/>
        </w:rPr>
        <w:t xml:space="preserve">. </w:t>
      </w:r>
      <w:r w:rsidRPr="00EB0807">
        <w:rPr>
          <w:b/>
          <w:color w:val="2E74B5" w:themeColor="accent1" w:themeShade="BF"/>
        </w:rPr>
        <w:t>ОПІКИ. КЛАСИФІКАЦІЯ. КЛІНІЧНА КАРТИНА ПРИ РІЗНИХ СТАДІЯХ ОПІКУ, ДІАГНОСТИКА. СПОСОБИ ВИЗНАЧЕННЯ ВАЖКОСТІ ОПІКУ. ОПІКОВА ХВОРОБА: СТАДІЇ ТА ПАТОГЕНЕЗ ЇХ ВИНИКНЕННЯ ТА ПЕРЕБІГУ. ЛІКУВАННЯ ОПІКОВОЇ ХВОРОБИ В ЗАЛЕЖНОСТІ ВІД ЇЇ СТАДІЇ. ХІРУРГІЧНІ ВТРУЧАННЯ ПРИ ОПІКАХ, ПОКАЗАННЯ І ПРОТИПОКАЗАННЯ ДО НИХ. ПРИНЦИПИ ПРОВЕДЕННЯ ІНФУЗІЙНОЇ ТЕРАПІЇ ПРИ ЛІКУВАННІ ОПІКОВОГО ШОКУ. ВІДМОРОЖЕННЯ: ПАТОГЕНЕЗ, КЛАСИФІКАЦІЯ. ХІРУРГІЧНА ТАКТИКА В ЗАЛЕЖНОСТІ ВІД ГЛИБИНИ УРАЖЕННЯ ТКАНИН ПРИ ВІДМОРОЖЕННІ. ЕЛЕКТРОТРАВМА: ПАТОГЕНЕЗ УРАЖЕННЯ ЕЛЕКТРИЧНИМ СТРУМОМ, КЛІНІКА, ДІ</w:t>
      </w:r>
      <w:r w:rsidR="00EC30CA" w:rsidRPr="00EB0807">
        <w:rPr>
          <w:b/>
          <w:color w:val="2E74B5" w:themeColor="accent1" w:themeShade="BF"/>
        </w:rPr>
        <w:t>АГНОСТИКА, ХІРУРГІЧНОЇ ТАКТИКА</w:t>
      </w:r>
    </w:p>
    <w:p w14:paraId="13823A43" w14:textId="77777777" w:rsidR="00652B53" w:rsidRPr="00EB0807" w:rsidRDefault="00652B53" w:rsidP="002C05D9">
      <w:pPr>
        <w:spacing w:after="24" w:line="259" w:lineRule="auto"/>
      </w:pPr>
      <w:r w:rsidRPr="00EB0807">
        <w:t xml:space="preserve"> </w:t>
      </w:r>
    </w:p>
    <w:p w14:paraId="0601E540" w14:textId="77777777" w:rsidR="00652B53" w:rsidRPr="00EB0807" w:rsidRDefault="00652B53" w:rsidP="002C05D9">
      <w:pPr>
        <w:spacing w:after="31"/>
        <w:rPr>
          <w:u w:val="single"/>
        </w:rPr>
      </w:pPr>
      <w:r w:rsidRPr="00EB0807">
        <w:rPr>
          <w:u w:val="single"/>
        </w:rPr>
        <w:t xml:space="preserve">Знати: </w:t>
      </w:r>
    </w:p>
    <w:p w14:paraId="11C4719D" w14:textId="77777777" w:rsidR="00652B53" w:rsidRPr="00EB0807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Класифікацію </w:t>
      </w:r>
      <w:proofErr w:type="spellStart"/>
      <w:r w:rsidRPr="00EB0807">
        <w:rPr>
          <w:sz w:val="24"/>
          <w:szCs w:val="24"/>
        </w:rPr>
        <w:t>опіків</w:t>
      </w:r>
      <w:proofErr w:type="spellEnd"/>
      <w:r w:rsidRPr="00EB0807">
        <w:rPr>
          <w:sz w:val="24"/>
          <w:szCs w:val="24"/>
        </w:rPr>
        <w:t xml:space="preserve"> і опікової хвороби. </w:t>
      </w:r>
    </w:p>
    <w:p w14:paraId="384751B4" w14:textId="77777777" w:rsidR="00652B53" w:rsidRPr="00EB0807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Способи визначення важкості опіку. </w:t>
      </w:r>
    </w:p>
    <w:p w14:paraId="23162CAD" w14:textId="77777777" w:rsidR="00652B53" w:rsidRPr="00EB0807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Хірургічні втручання при </w:t>
      </w:r>
      <w:proofErr w:type="spellStart"/>
      <w:r w:rsidRPr="00EB0807">
        <w:rPr>
          <w:sz w:val="24"/>
          <w:szCs w:val="24"/>
        </w:rPr>
        <w:t>опіках</w:t>
      </w:r>
      <w:proofErr w:type="spellEnd"/>
      <w:r w:rsidRPr="00EB0807">
        <w:rPr>
          <w:sz w:val="24"/>
          <w:szCs w:val="24"/>
        </w:rPr>
        <w:t xml:space="preserve">. </w:t>
      </w:r>
    </w:p>
    <w:p w14:paraId="24BCAADD" w14:textId="77777777" w:rsidR="00652B53" w:rsidRPr="00EB0807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Показання і протипоказання до оперативних </w:t>
      </w:r>
      <w:proofErr w:type="spellStart"/>
      <w:r w:rsidRPr="00EB0807">
        <w:rPr>
          <w:sz w:val="24"/>
          <w:szCs w:val="24"/>
        </w:rPr>
        <w:t>втручань</w:t>
      </w:r>
      <w:proofErr w:type="spellEnd"/>
      <w:r w:rsidRPr="00EB0807">
        <w:rPr>
          <w:sz w:val="24"/>
          <w:szCs w:val="24"/>
        </w:rPr>
        <w:t xml:space="preserve"> при </w:t>
      </w:r>
      <w:proofErr w:type="spellStart"/>
      <w:r w:rsidRPr="00EB0807">
        <w:rPr>
          <w:sz w:val="24"/>
          <w:szCs w:val="24"/>
        </w:rPr>
        <w:t>опіках</w:t>
      </w:r>
      <w:proofErr w:type="spellEnd"/>
      <w:r w:rsidRPr="00EB0807">
        <w:rPr>
          <w:sz w:val="24"/>
          <w:szCs w:val="24"/>
        </w:rPr>
        <w:t xml:space="preserve">. </w:t>
      </w:r>
    </w:p>
    <w:p w14:paraId="74F394BB" w14:textId="77777777" w:rsidR="00652B53" w:rsidRPr="00EB0807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Особливості надання першої допомоги при </w:t>
      </w:r>
      <w:proofErr w:type="spellStart"/>
      <w:r w:rsidRPr="00EB0807">
        <w:rPr>
          <w:sz w:val="24"/>
          <w:szCs w:val="24"/>
        </w:rPr>
        <w:t>відмороженнях</w:t>
      </w:r>
      <w:proofErr w:type="spellEnd"/>
      <w:r w:rsidRPr="00EB0807">
        <w:rPr>
          <w:sz w:val="24"/>
          <w:szCs w:val="24"/>
        </w:rPr>
        <w:t xml:space="preserve">. </w:t>
      </w:r>
    </w:p>
    <w:p w14:paraId="3F9DCFD5" w14:textId="77777777" w:rsidR="00652B53" w:rsidRPr="00EB0807" w:rsidRDefault="00652B53" w:rsidP="002C05D9">
      <w:pPr>
        <w:pStyle w:val="a8"/>
        <w:numPr>
          <w:ilvl w:val="0"/>
          <w:numId w:val="10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Особливості надання першої допомоги при електротравмі. </w:t>
      </w:r>
    </w:p>
    <w:p w14:paraId="243AE8A3" w14:textId="77777777" w:rsidR="00652B53" w:rsidRPr="00EB0807" w:rsidRDefault="00652B53" w:rsidP="002C05D9">
      <w:pPr>
        <w:spacing w:after="24" w:line="259" w:lineRule="auto"/>
      </w:pPr>
      <w:r w:rsidRPr="00EB0807">
        <w:rPr>
          <w:i/>
        </w:rPr>
        <w:t xml:space="preserve"> </w:t>
      </w:r>
    </w:p>
    <w:p w14:paraId="02FB68EB" w14:textId="77777777" w:rsidR="00652B53" w:rsidRPr="00EB0807" w:rsidRDefault="00652B53" w:rsidP="002C05D9">
      <w:pPr>
        <w:spacing w:after="31"/>
        <w:rPr>
          <w:u w:val="single"/>
        </w:rPr>
      </w:pPr>
      <w:r w:rsidRPr="00EB0807">
        <w:rPr>
          <w:u w:val="single"/>
        </w:rPr>
        <w:t xml:space="preserve">Вміти: </w:t>
      </w:r>
    </w:p>
    <w:p w14:paraId="01F4BF97" w14:textId="77777777" w:rsidR="00652B53" w:rsidRPr="00EB0807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Діагностувати ступінь опіку. </w:t>
      </w:r>
    </w:p>
    <w:p w14:paraId="2566AA86" w14:textId="77777777" w:rsidR="00652B53" w:rsidRPr="00EB0807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Визначити ступінь важкості опіку. </w:t>
      </w:r>
    </w:p>
    <w:p w14:paraId="6EA896A9" w14:textId="77777777" w:rsidR="00652B53" w:rsidRPr="00EB0807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Вибрати алгоритм лікування опікової хвороби в залежності від ступеню важкості. </w:t>
      </w:r>
    </w:p>
    <w:p w14:paraId="54A8CE99" w14:textId="77777777" w:rsidR="00652B53" w:rsidRPr="00EB0807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Визначити об’єм оперативного втручання в залежності від виду опіку. </w:t>
      </w:r>
    </w:p>
    <w:p w14:paraId="6B0AB180" w14:textId="77777777" w:rsidR="00652B53" w:rsidRPr="00EB0807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Розрахувати об’єм </w:t>
      </w:r>
      <w:proofErr w:type="spellStart"/>
      <w:r w:rsidRPr="00EB0807">
        <w:rPr>
          <w:sz w:val="24"/>
          <w:szCs w:val="24"/>
        </w:rPr>
        <w:t>інфузійної</w:t>
      </w:r>
      <w:proofErr w:type="spellEnd"/>
      <w:r w:rsidRPr="00EB0807">
        <w:rPr>
          <w:sz w:val="24"/>
          <w:szCs w:val="24"/>
        </w:rPr>
        <w:t xml:space="preserve"> терапії хворому з опіковим шоком. </w:t>
      </w:r>
    </w:p>
    <w:p w14:paraId="14486740" w14:textId="77777777" w:rsidR="00652B53" w:rsidRPr="00EB0807" w:rsidRDefault="00652B53" w:rsidP="002C05D9">
      <w:pPr>
        <w:pStyle w:val="a8"/>
        <w:numPr>
          <w:ilvl w:val="0"/>
          <w:numId w:val="11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Надати першу допомогу хворому з відмороженням. </w:t>
      </w:r>
    </w:p>
    <w:p w14:paraId="39A5BE69" w14:textId="77777777" w:rsidR="00996B20" w:rsidRPr="00EB0807" w:rsidRDefault="00996B20" w:rsidP="002C05D9">
      <w:pPr>
        <w:spacing w:after="4"/>
        <w:rPr>
          <w:b/>
          <w:i/>
        </w:rPr>
      </w:pPr>
    </w:p>
    <w:p w14:paraId="5A06A07A" w14:textId="77777777" w:rsidR="00EC30CA" w:rsidRPr="00EB0807" w:rsidRDefault="00EC30CA">
      <w:pPr>
        <w:spacing w:after="160" w:line="259" w:lineRule="auto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t>ЛІТЕРАТУРА</w:t>
      </w:r>
    </w:p>
    <w:p w14:paraId="09B61A11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1. Провідні наукові журнали (Першоджерела)</w:t>
      </w:r>
    </w:p>
    <w:p w14:paraId="2A12BD0B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пошуку актуальних досліджень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метааналізів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, РКД) орієнтуйтеся на журнали першого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квартиля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(Q1): </w:t>
      </w:r>
    </w:p>
    <w:p w14:paraId="2BEB11AF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Annals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Найцитованіший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хірургічний журнал у світі.</w:t>
      </w:r>
    </w:p>
    <w:p w14:paraId="7412335F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JAMA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: Лідер за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імпакт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-фактором (~14.9 у 2024–2025 рр.).</w:t>
      </w:r>
    </w:p>
    <w:p w14:paraId="7949CAAE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Lancet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Висвітлює глобальні хірургічні дослідження та інновації.</w:t>
      </w:r>
    </w:p>
    <w:p w14:paraId="1EF16921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British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(BJS): Основне джерело європейських хірургічних стандартів.</w:t>
      </w:r>
    </w:p>
    <w:p w14:paraId="2E5ACA77" w14:textId="77777777" w:rsidR="00EC30CA" w:rsidRPr="00EB0807" w:rsidRDefault="00EC30CA" w:rsidP="00EC30C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Research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Спеціалізується на фундаментальних наукових та клінічних дослідженнях (актуально для 2025 року). </w:t>
      </w:r>
    </w:p>
    <w:p w14:paraId="6C1608E6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2. Спеціалізовані бази даних та ресурси</w:t>
      </w:r>
    </w:p>
    <w:p w14:paraId="24605F4F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PubMed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(NLM): Обов'язкова база для бібліографічного пошуку.</w:t>
      </w:r>
    </w:p>
    <w:p w14:paraId="20352800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Cochrane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Library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Group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): Для пошуку систематичних оглядів хірургічних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втручань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</w:t>
      </w:r>
    </w:p>
    <w:p w14:paraId="324C5AB9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Global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Unit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Ресурс для вивчення основ хірургічних досліджень та доказової практики.</w:t>
      </w:r>
    </w:p>
    <w:p w14:paraId="36413310" w14:textId="77777777" w:rsidR="00EC30CA" w:rsidRPr="00EB0807" w:rsidRDefault="00EC30CA" w:rsidP="00EC30C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ScienceDirect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Доступ до повнотекстових статей 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 та інших видань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Elsevier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 </w:t>
      </w:r>
    </w:p>
    <w:p w14:paraId="7E50CE11" w14:textId="77777777" w:rsidR="00EC30CA" w:rsidRPr="00EB0807" w:rsidRDefault="00EC30CA" w:rsidP="00EC30C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3. Клінічні настанови (</w:t>
      </w:r>
      <w:proofErr w:type="spellStart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Guidelines</w:t>
      </w:r>
      <w:proofErr w:type="spellEnd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)</w:t>
      </w:r>
    </w:p>
    <w:p w14:paraId="7CFE5988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обґрунтування актуальності та методології роботи:</w:t>
      </w:r>
    </w:p>
    <w:p w14:paraId="44BDC43F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lastRenderedPageBreak/>
        <w:t>American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College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Surgeons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(ACS): Стандарти надання допомоги та освітні ресурси.</w:t>
      </w:r>
    </w:p>
    <w:p w14:paraId="3F1E78E2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European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Society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for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Medical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Oncology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(ESMO): Хірургічні аспекти онкології.</w:t>
      </w:r>
    </w:p>
    <w:p w14:paraId="0F104155" w14:textId="77777777" w:rsidR="00EC30CA" w:rsidRPr="00EB0807" w:rsidRDefault="00EC30CA" w:rsidP="00EC30C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Настанови.укр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Адаптовані клінічні протоколи МОЗ України. </w:t>
      </w:r>
    </w:p>
    <w:p w14:paraId="7687988D" w14:textId="4B474F32" w:rsidR="00EC30CA" w:rsidRPr="00EB0807" w:rsidRDefault="00EC30CA">
      <w:pPr>
        <w:spacing w:after="160" w:line="259" w:lineRule="auto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br w:type="page"/>
      </w:r>
    </w:p>
    <w:p w14:paraId="7ED9AD64" w14:textId="5C77AF29" w:rsidR="00652B53" w:rsidRPr="00EB0807" w:rsidRDefault="00CA507A" w:rsidP="00067D20">
      <w:pPr>
        <w:spacing w:after="4"/>
        <w:ind w:firstLine="708"/>
        <w:jc w:val="both"/>
        <w:rPr>
          <w:b/>
          <w:color w:val="2E74B5" w:themeColor="accent1" w:themeShade="BF"/>
        </w:rPr>
      </w:pPr>
      <w:r w:rsidRPr="00EB0807">
        <w:rPr>
          <w:b/>
          <w:color w:val="2E74B5" w:themeColor="accent1" w:themeShade="BF"/>
        </w:rPr>
        <w:lastRenderedPageBreak/>
        <w:t xml:space="preserve">ТЕМА 5. ХІРУРГІЧНА ІНФЕКЦІЯ, КЛАСИФІКАЦІЯ. НЕСПЕЦИФІЧНА ГНІЙНА ХІРУРГІЧНА ІНФЕКЦІЯ: РІЗНОВИДИ ПАТОЛОГІЧНИХ СТАНІВ, ПРИНЦИПИ ЇХ ДІАГНОСТИКИ ТА ЛІКУВАННЯ, ОСОБЛИВОСТІ ХІРУРГІЧНОЇ ТАКТИКИ ПРИ РІЗНИХ ВИДАХ ГОСТРОЇ ГНІЙНОЇ ХІРУРГІЧНОЇ ПАТОЛОГІЇ. ЗАСТОСУВАННЯ АНТИБІОТИКОПРОФІЛАКТИКИ </w:t>
      </w:r>
      <w:r w:rsidRPr="00EB0807">
        <w:rPr>
          <w:b/>
          <w:color w:val="2E74B5" w:themeColor="accent1" w:themeShade="BF"/>
        </w:rPr>
        <w:tab/>
        <w:t>ТА АНТИБІОТИКОТЕРАПІЇ В ХІРУРГІЇ, ПРИНЦИПИ ВИБОРУ АНТИБАКТЕРІАЛЬНОГО ЗАСОБУ І СПОСОБУ ЙОГО ЗАСТОСУВАННЯ.</w:t>
      </w:r>
    </w:p>
    <w:p w14:paraId="4A27CDF1" w14:textId="77777777" w:rsidR="00067D20" w:rsidRPr="00EB0807" w:rsidRDefault="00067D20" w:rsidP="00067D20">
      <w:pPr>
        <w:spacing w:after="4"/>
        <w:ind w:firstLine="708"/>
        <w:jc w:val="both"/>
      </w:pPr>
    </w:p>
    <w:p w14:paraId="7FDDDFCB" w14:textId="77777777" w:rsidR="00652B53" w:rsidRPr="00EB0807" w:rsidRDefault="00652B53" w:rsidP="002C05D9">
      <w:pPr>
        <w:spacing w:after="31"/>
      </w:pPr>
      <w:r w:rsidRPr="00EB0807">
        <w:rPr>
          <w:u w:val="single"/>
        </w:rPr>
        <w:t>Знати</w:t>
      </w:r>
      <w:r w:rsidRPr="00EB0807">
        <w:rPr>
          <w:i/>
        </w:rPr>
        <w:t xml:space="preserve">: </w:t>
      </w:r>
    </w:p>
    <w:p w14:paraId="7DDF625B" w14:textId="77777777" w:rsidR="00652B53" w:rsidRPr="00EB0807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Основні різновиди сучасної хірургічної інфекції. </w:t>
      </w:r>
    </w:p>
    <w:p w14:paraId="7DCD47BF" w14:textId="03CACA75" w:rsidR="00652B53" w:rsidRPr="00EB0807" w:rsidRDefault="00C54378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Клінічні прояви гострих гнійних неспецифічних </w:t>
      </w:r>
      <w:r w:rsidR="00652B53" w:rsidRPr="00EB0807">
        <w:rPr>
          <w:sz w:val="24"/>
          <w:szCs w:val="24"/>
        </w:rPr>
        <w:t xml:space="preserve">хірургічних захворювань. </w:t>
      </w:r>
    </w:p>
    <w:p w14:paraId="474672FB" w14:textId="77777777" w:rsidR="00652B53" w:rsidRPr="00EB0807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Особливості хірургічної тактики при різних видах хірургічної патології. </w:t>
      </w:r>
    </w:p>
    <w:p w14:paraId="74B5E61D" w14:textId="77777777" w:rsidR="00652B53" w:rsidRPr="00EB0807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Принципи вибору антибактеріальної терапії хірургічних гнійних захворювань. </w:t>
      </w:r>
    </w:p>
    <w:p w14:paraId="0149EC10" w14:textId="77777777" w:rsidR="00652B53" w:rsidRPr="00EB0807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Сучасні методи діагностики хірургічних гнійних захворювань. </w:t>
      </w:r>
    </w:p>
    <w:p w14:paraId="0BF1C94E" w14:textId="77777777" w:rsidR="00652B53" w:rsidRPr="00EB0807" w:rsidRDefault="00652B53" w:rsidP="002C05D9">
      <w:pPr>
        <w:pStyle w:val="a8"/>
        <w:numPr>
          <w:ilvl w:val="0"/>
          <w:numId w:val="12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Методи лікування хірургічних гнійних захворювань. </w:t>
      </w:r>
    </w:p>
    <w:p w14:paraId="55C45E3F" w14:textId="77777777" w:rsidR="00652B53" w:rsidRPr="00EB0807" w:rsidRDefault="00652B53" w:rsidP="002C05D9">
      <w:pPr>
        <w:spacing w:after="24" w:line="259" w:lineRule="auto"/>
      </w:pPr>
      <w:r w:rsidRPr="00EB0807">
        <w:t xml:space="preserve"> </w:t>
      </w:r>
    </w:p>
    <w:p w14:paraId="696082F8" w14:textId="77777777" w:rsidR="00652B53" w:rsidRPr="00EB0807" w:rsidRDefault="00652B53" w:rsidP="002C05D9">
      <w:pPr>
        <w:spacing w:after="31"/>
        <w:rPr>
          <w:u w:val="single"/>
        </w:rPr>
      </w:pPr>
      <w:r w:rsidRPr="00EB0807">
        <w:rPr>
          <w:u w:val="single"/>
        </w:rPr>
        <w:t xml:space="preserve">Вміти: </w:t>
      </w:r>
    </w:p>
    <w:p w14:paraId="368D51CA" w14:textId="77777777" w:rsidR="00652B53" w:rsidRPr="00EB0807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Розпізнати ранні ознаки гострих хірургічних гнійних захворювань. </w:t>
      </w:r>
    </w:p>
    <w:p w14:paraId="66878939" w14:textId="77777777" w:rsidR="00652B53" w:rsidRPr="00EB0807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Провести мікробіологічне обстеження гнійної рани у хворого. </w:t>
      </w:r>
    </w:p>
    <w:p w14:paraId="78A83D8C" w14:textId="77777777" w:rsidR="00652B53" w:rsidRPr="00EB0807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Призначити антибіотик для лікування хворого з гнійним хірургічним захворюванням. </w:t>
      </w:r>
    </w:p>
    <w:p w14:paraId="694E2F00" w14:textId="77777777" w:rsidR="00652B53" w:rsidRPr="00EB0807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Визначити оптимальну хірургічну тактику для гострого гнійного захворювання. </w:t>
      </w:r>
    </w:p>
    <w:p w14:paraId="776DF8AD" w14:textId="77777777" w:rsidR="00652B53" w:rsidRPr="00EB0807" w:rsidRDefault="00652B53" w:rsidP="002C05D9">
      <w:pPr>
        <w:pStyle w:val="a8"/>
        <w:numPr>
          <w:ilvl w:val="0"/>
          <w:numId w:val="13"/>
        </w:numPr>
        <w:spacing w:line="240" w:lineRule="auto"/>
        <w:ind w:left="0"/>
        <w:rPr>
          <w:sz w:val="24"/>
          <w:szCs w:val="24"/>
        </w:rPr>
      </w:pPr>
      <w:r w:rsidRPr="00EB0807">
        <w:rPr>
          <w:sz w:val="24"/>
          <w:szCs w:val="24"/>
        </w:rPr>
        <w:t xml:space="preserve">Застосувати антисептики, мазі для місцевого лікування гострого хірургічного гнійного захворювання. </w:t>
      </w:r>
    </w:p>
    <w:p w14:paraId="50E9F158" w14:textId="77777777" w:rsidR="00652B53" w:rsidRPr="00EB0807" w:rsidRDefault="00652B53" w:rsidP="002C05D9">
      <w:pPr>
        <w:spacing w:after="26" w:line="259" w:lineRule="auto"/>
      </w:pPr>
      <w:r w:rsidRPr="00EB0807">
        <w:t xml:space="preserve"> </w:t>
      </w:r>
    </w:p>
    <w:p w14:paraId="613C2C2D" w14:textId="77777777" w:rsidR="00EC30CA" w:rsidRPr="00EB0807" w:rsidRDefault="00EC30CA" w:rsidP="007F603E">
      <w:pPr>
        <w:spacing w:after="31"/>
        <w:ind w:firstLine="360"/>
        <w:jc w:val="both"/>
        <w:rPr>
          <w:u w:val="single"/>
        </w:rPr>
      </w:pPr>
    </w:p>
    <w:p w14:paraId="39DC9768" w14:textId="77777777" w:rsidR="00652B53" w:rsidRPr="00EB0807" w:rsidRDefault="00652B53" w:rsidP="007F603E">
      <w:pPr>
        <w:spacing w:after="31"/>
        <w:ind w:firstLine="360"/>
        <w:jc w:val="both"/>
      </w:pPr>
      <w:r w:rsidRPr="00EB0807">
        <w:rPr>
          <w:u w:val="single"/>
        </w:rPr>
        <w:t>Література</w:t>
      </w:r>
      <w:r w:rsidRPr="00EB0807">
        <w:rPr>
          <w:i/>
        </w:rPr>
        <w:t xml:space="preserve">: </w:t>
      </w:r>
    </w:p>
    <w:p w14:paraId="5120FCFB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1. Провідні наукові журнали (Першоджерела)</w:t>
      </w:r>
    </w:p>
    <w:p w14:paraId="79961839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пошуку актуальних досліджень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метааналізів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, РКД) орієнтуйтеся на журнали першого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квартиля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(Q1): </w:t>
      </w:r>
    </w:p>
    <w:p w14:paraId="0E2C4A41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Annals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Найцитованіший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хірургічний журнал у світі.</w:t>
      </w:r>
    </w:p>
    <w:p w14:paraId="542969B7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JAMA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: Лідер за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імпакт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-фактором (~14.9 у 2024–2025 рр.).</w:t>
      </w:r>
    </w:p>
    <w:p w14:paraId="53C983F8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Lancet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Висвітлює глобальні хірургічні дослідження та інновації.</w:t>
      </w:r>
    </w:p>
    <w:p w14:paraId="74D8AFE9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British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(BJS): Основне джерело європейських хірургічних стандартів.</w:t>
      </w:r>
    </w:p>
    <w:p w14:paraId="37E17049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Research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Спеціалізується на фундаментальних наукових та клінічних дослідженнях (актуально для 2025 року). </w:t>
      </w:r>
    </w:p>
    <w:p w14:paraId="5E9D770F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2. Спеціалізовані бази даних та ресурси</w:t>
      </w:r>
    </w:p>
    <w:p w14:paraId="59ED72C8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PubMed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(NLM): Обов'язкова база для бібліографічного пошуку.</w:t>
      </w:r>
    </w:p>
    <w:p w14:paraId="055957EC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Cochrane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Library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Group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): Для пошуку систематичних оглядів хірургічних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втручань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</w:t>
      </w:r>
    </w:p>
    <w:p w14:paraId="4F8EB67A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Global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Unit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Ресурс для вивчення основ хірургічних досліджень та доказової практики.</w:t>
      </w:r>
    </w:p>
    <w:p w14:paraId="30FB3393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ScienceDirect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Доступ до повнотекстових статей 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 та інших видань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Elsevier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 </w:t>
      </w:r>
    </w:p>
    <w:p w14:paraId="2FF64C4B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3. Клінічні настанови (</w:t>
      </w:r>
      <w:proofErr w:type="spellStart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Guidelines</w:t>
      </w:r>
      <w:proofErr w:type="spellEnd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)</w:t>
      </w:r>
    </w:p>
    <w:p w14:paraId="16D9B470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обґрунтування актуальності та методології роботи:</w:t>
      </w:r>
    </w:p>
    <w:p w14:paraId="38EBE256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College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Surgeons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(ACS): Стандарти надання допомоги та освітні ресурси.</w:t>
      </w:r>
    </w:p>
    <w:p w14:paraId="4C56D92E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European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Society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for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Medical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Oncology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(ESMO): Хірургічні аспекти онкології.</w:t>
      </w:r>
    </w:p>
    <w:p w14:paraId="3AD68EAE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Настанови.укр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Адаптовані клінічні протоколи МОЗ України. </w:t>
      </w:r>
    </w:p>
    <w:p w14:paraId="41A30056" w14:textId="77777777" w:rsidR="00981AFE" w:rsidRPr="00EB0807" w:rsidRDefault="00981AFE" w:rsidP="00CA507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Stop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the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bleed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.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Interactive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course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17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https://www.stopthebleed.org/training/online-course/</w:t>
        </w:r>
      </w:hyperlink>
    </w:p>
    <w:p w14:paraId="2550B298" w14:textId="4A39EAC3" w:rsidR="00981AFE" w:rsidRPr="00EB0807" w:rsidRDefault="00981AFE" w:rsidP="00CA507A">
      <w:pPr>
        <w:pStyle w:val="a8"/>
        <w:numPr>
          <w:ilvl w:val="0"/>
          <w:numId w:val="23"/>
        </w:numPr>
        <w:rPr>
          <w:rStyle w:val="ab"/>
          <w:rFonts w:eastAsia="Calibri"/>
          <w:bCs/>
          <w:color w:val="000000" w:themeColor="text1"/>
          <w:sz w:val="24"/>
          <w:szCs w:val="24"/>
          <w:u w:val="none"/>
        </w:rPr>
      </w:pP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lastRenderedPageBreak/>
        <w:t>Ukrainian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Trauma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Life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Support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(UTLS)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and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AO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webinars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 </w:t>
      </w:r>
      <w:hyperlink r:id="rId18" w:history="1">
        <w:r w:rsidRPr="00EB0807">
          <w:rPr>
            <w:rStyle w:val="ab"/>
            <w:rFonts w:eastAsia="Calibri"/>
            <w:bCs/>
            <w:sz w:val="24"/>
            <w:szCs w:val="24"/>
          </w:rPr>
          <w:t>https://www.aofoundation.org/who-we-are/about-ao/disaster-response/utls-and-ao-webinars?utm_medium=social+media&amp;utm_source=facebook&amp;fbclid=IwAR2GY7rqHkAWUSYX_YSEOn7QO10M7ZqXNNySvPMRLxaL7l-UFGrSFIRJCyM</w:t>
        </w:r>
      </w:hyperlink>
    </w:p>
    <w:p w14:paraId="6226787A" w14:textId="2286EE0D" w:rsidR="00CA507A" w:rsidRPr="00EB0807" w:rsidRDefault="00CA507A">
      <w:pPr>
        <w:spacing w:after="160" w:line="259" w:lineRule="auto"/>
        <w:rPr>
          <w:rStyle w:val="ab"/>
          <w:rFonts w:eastAsia="Calibri"/>
          <w:bCs/>
          <w:lang w:eastAsia="uk-UA"/>
        </w:rPr>
      </w:pPr>
      <w:r w:rsidRPr="00EB0807">
        <w:rPr>
          <w:rStyle w:val="ab"/>
          <w:rFonts w:eastAsia="Calibri"/>
          <w:bCs/>
        </w:rPr>
        <w:br w:type="page"/>
      </w:r>
    </w:p>
    <w:p w14:paraId="2D671C33" w14:textId="77777777" w:rsidR="00D33867" w:rsidRPr="00EB0807" w:rsidRDefault="00D33867" w:rsidP="00D33867">
      <w:pPr>
        <w:pStyle w:val="a8"/>
        <w:spacing w:after="0" w:line="240" w:lineRule="auto"/>
        <w:ind w:firstLine="0"/>
        <w:rPr>
          <w:rStyle w:val="ab"/>
          <w:rFonts w:eastAsia="Calibri"/>
          <w:bCs/>
          <w:sz w:val="24"/>
          <w:szCs w:val="24"/>
        </w:rPr>
      </w:pPr>
    </w:p>
    <w:p w14:paraId="7765A378" w14:textId="0C034968" w:rsidR="00D33867" w:rsidRPr="00EB0807" w:rsidRDefault="00CA507A" w:rsidP="00144BA6">
      <w:pPr>
        <w:rPr>
          <w:rFonts w:eastAsia="Calibri"/>
          <w:b/>
          <w:bCs/>
          <w:color w:val="2E74B5" w:themeColor="accent1" w:themeShade="BF"/>
        </w:rPr>
      </w:pPr>
      <w:r w:rsidRPr="00EB0807">
        <w:rPr>
          <w:rStyle w:val="ab"/>
          <w:rFonts w:eastAsia="Calibri"/>
          <w:b/>
          <w:bCs/>
          <w:color w:val="2E74B5" w:themeColor="accent1" w:themeShade="BF"/>
          <w:u w:val="none"/>
        </w:rPr>
        <w:t xml:space="preserve">ТЕМА 6: МІННОВИБУХОВА ТРАВМА. </w:t>
      </w:r>
      <w:r w:rsidRPr="00EB0807">
        <w:rPr>
          <w:rFonts w:eastAsia="Calibri"/>
          <w:b/>
          <w:bCs/>
          <w:color w:val="2E74B5" w:themeColor="accent1" w:themeShade="BF"/>
        </w:rPr>
        <w:t>НАДАННЯ ХІРУРГІЧНОЇ ДОПОМОГИ ПРИ МІННО-ВИБУХОВИХ ПОРАНЕННЯХ</w:t>
      </w:r>
    </w:p>
    <w:p w14:paraId="113D1ABF" w14:textId="0466C555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1. Загальні положення.</w:t>
      </w:r>
    </w:p>
    <w:p w14:paraId="295103E3" w14:textId="77777777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 xml:space="preserve">Мінно-вибухові поранення (МВП) є одним із найтяжчих видів бойової травми та характеризуються поєднанням механічного, термічного,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баротравматичного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та токсичного ураження. Для них типові множинність і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комбінованість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ушкоджень, значна контамінація ран, розвиток шоку та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поліорганної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недостатності.</w:t>
      </w:r>
    </w:p>
    <w:p w14:paraId="692B2DF1" w14:textId="77777777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/>
        </w:rPr>
        <w:t>Метою</w:t>
      </w:r>
      <w:r w:rsidRPr="00EB0807">
        <w:rPr>
          <w:rFonts w:eastAsia="Calibri"/>
          <w:bCs/>
        </w:rPr>
        <w:t xml:space="preserve"> даних методичних рекомендацій є формування у аспірантів-хірургів системного підходу до діагностики, хірургічної тактики та етапного лікування постраждалих з МВП відповідно до сучасних принципів воєнно-польової хірургії та </w:t>
      </w:r>
      <w:proofErr w:type="spellStart"/>
      <w:r w:rsidRPr="00EB0807">
        <w:rPr>
          <w:rFonts w:eastAsia="Calibri"/>
          <w:bCs/>
        </w:rPr>
        <w:t>damage</w:t>
      </w:r>
      <w:proofErr w:type="spellEnd"/>
      <w:r w:rsidRPr="00EB0807">
        <w:rPr>
          <w:rFonts w:eastAsia="Calibri"/>
          <w:bCs/>
        </w:rPr>
        <w:t xml:space="preserve"> </w:t>
      </w:r>
      <w:proofErr w:type="spellStart"/>
      <w:r w:rsidRPr="00EB0807">
        <w:rPr>
          <w:rFonts w:eastAsia="Calibri"/>
          <w:bCs/>
        </w:rPr>
        <w:t>control</w:t>
      </w:r>
      <w:proofErr w:type="spellEnd"/>
      <w:r w:rsidRPr="00EB0807">
        <w:rPr>
          <w:rFonts w:eastAsia="Calibri"/>
          <w:bCs/>
        </w:rPr>
        <w:t xml:space="preserve"> </w:t>
      </w:r>
      <w:proofErr w:type="spellStart"/>
      <w:r w:rsidRPr="00EB0807">
        <w:rPr>
          <w:rFonts w:eastAsia="Calibri"/>
          <w:bCs/>
        </w:rPr>
        <w:t>surgery</w:t>
      </w:r>
      <w:proofErr w:type="spellEnd"/>
      <w:r w:rsidRPr="00EB0807">
        <w:rPr>
          <w:rFonts w:eastAsia="Calibri"/>
          <w:bCs/>
        </w:rPr>
        <w:t>.</w:t>
      </w:r>
    </w:p>
    <w:p w14:paraId="4A6EF2CE" w14:textId="6B56743B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2. Класифікація мінно-вибухових поранень</w:t>
      </w:r>
    </w:p>
    <w:p w14:paraId="1767BC4B" w14:textId="2A101CEE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За механізмом ураження: уламкові; ударно-хвильові; комбіновані.</w:t>
      </w:r>
    </w:p>
    <w:p w14:paraId="1024BC0C" w14:textId="13B9B538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 xml:space="preserve">За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локалізацією:поранення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кінцівок; поранення грудної клітки; поранення живота; черепно-мозкові поранення; множинні та поєднані поранення.</w:t>
      </w:r>
    </w:p>
    <w:p w14:paraId="518C88A5" w14:textId="445F3356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За ступенем тяжкості: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легкі;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середньої тяжкості;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тяжкі;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вкрай тяжкі.</w:t>
      </w:r>
    </w:p>
    <w:p w14:paraId="4E27F962" w14:textId="13414056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3. Патогенез та особливості перебігу</w:t>
      </w:r>
      <w:r w:rsidR="00C53D53" w:rsidRPr="00EB0807">
        <w:rPr>
          <w:rFonts w:eastAsia="Calibri"/>
          <w:bCs/>
        </w:rPr>
        <w:t>.</w:t>
      </w:r>
    </w:p>
    <w:p w14:paraId="58C10C70" w14:textId="25DC2F9A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Для МВП характерні: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масивне первинне руйнування тканин;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наявність зони первинного і вторинного некрозу;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виражена мікробна контамінація;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ранній розвиток травматичного та геморагічного шоку;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високий ризик інфекційних ускладнень (анаеробна інфекція, сепсис).</w:t>
      </w:r>
    </w:p>
    <w:p w14:paraId="0664BB71" w14:textId="0B1AE61D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4. Діагностика</w:t>
      </w:r>
      <w:r w:rsidR="00C53D53" w:rsidRPr="00EB0807">
        <w:rPr>
          <w:rFonts w:eastAsia="Calibri"/>
          <w:bCs/>
        </w:rPr>
        <w:t>.</w:t>
      </w:r>
    </w:p>
    <w:p w14:paraId="5AEFA31F" w14:textId="2AA324D6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4.1. Первинний огляд (алгоритм ABCDE)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: </w:t>
      </w:r>
      <w:r w:rsidRPr="00EB0807">
        <w:rPr>
          <w:rFonts w:eastAsia="Calibri"/>
          <w:bCs/>
          <w:color w:val="auto"/>
          <w:sz w:val="24"/>
          <w:szCs w:val="24"/>
        </w:rPr>
        <w:t>A (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Airway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) – прохідність дихальних шляхів;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B (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Breathing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) – оцінка дихання, виключення пневмотораксу;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C (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Circulation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) – контроль кровотечі, оцінка гемодинаміки;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D (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Disability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) – неврологічний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статус;E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(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Exposure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) – повний огляд пацієнта.</w:t>
      </w:r>
    </w:p>
    <w:p w14:paraId="51CED534" w14:textId="0FB8D81C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4.2. Інструментальні методи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: </w:t>
      </w:r>
      <w:r w:rsidRPr="00EB0807">
        <w:rPr>
          <w:rFonts w:eastAsia="Calibri"/>
          <w:bCs/>
          <w:color w:val="auto"/>
          <w:sz w:val="24"/>
          <w:szCs w:val="24"/>
        </w:rPr>
        <w:t>УЗД (FAST-протокол);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рентгенографія;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КТ (за наявності стабільної гемодинаміки);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лабораторні дослідження (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Hb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,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Ht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, лактат, КОС).</w:t>
      </w:r>
    </w:p>
    <w:p w14:paraId="5DF3EE18" w14:textId="6E47E7AC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5. Хірургічна тактика</w:t>
      </w:r>
      <w:r w:rsidR="00C53D53" w:rsidRPr="00EB0807">
        <w:rPr>
          <w:rFonts w:eastAsia="Calibri"/>
          <w:bCs/>
        </w:rPr>
        <w:t>.</w:t>
      </w:r>
    </w:p>
    <w:p w14:paraId="45172BF3" w14:textId="223F37AF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 xml:space="preserve">5.1. Принципи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damage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control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surgery</w:t>
      </w:r>
      <w:proofErr w:type="spellEnd"/>
      <w:r w:rsidR="00C53D53" w:rsidRPr="00EB0807">
        <w:rPr>
          <w:rFonts w:eastAsia="Calibri"/>
          <w:bCs/>
          <w:color w:val="auto"/>
          <w:sz w:val="24"/>
          <w:szCs w:val="24"/>
        </w:rPr>
        <w:t xml:space="preserve">: </w:t>
      </w:r>
      <w:r w:rsidRPr="00EB0807">
        <w:rPr>
          <w:rFonts w:eastAsia="Calibri"/>
          <w:bCs/>
          <w:color w:val="auto"/>
          <w:sz w:val="24"/>
          <w:szCs w:val="24"/>
        </w:rPr>
        <w:t>швидка зупинка кровотечі;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усунення грубого забруднення;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мінімізація часу первинного втручання;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відстрочене відновне лікування.</w:t>
      </w:r>
    </w:p>
    <w:p w14:paraId="23D7886C" w14:textId="76A457AA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5.2. Первинна хірургічна обробка ран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: </w:t>
      </w:r>
      <w:r w:rsidRPr="00EB0807">
        <w:rPr>
          <w:rFonts w:eastAsia="Calibri"/>
          <w:bCs/>
          <w:color w:val="auto"/>
          <w:sz w:val="24"/>
          <w:szCs w:val="24"/>
        </w:rPr>
        <w:t>широке розсічення тканин;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видалення нежиттєздатних тканин;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видалення сторонніх тіл;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адекватне дренування;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відмова від первинного шва (у більшості випадків).</w:t>
      </w:r>
    </w:p>
    <w:p w14:paraId="7C71BBA7" w14:textId="19C407DA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6. Лікування окремих локалізацій</w:t>
      </w:r>
      <w:r w:rsidR="00C53D53" w:rsidRPr="00EB0807">
        <w:rPr>
          <w:rFonts w:eastAsia="Calibri"/>
          <w:bCs/>
        </w:rPr>
        <w:t>.</w:t>
      </w:r>
    </w:p>
    <w:p w14:paraId="441BFD98" w14:textId="14842E12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6.1. Поранення кінцівок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: </w:t>
      </w:r>
      <w:r w:rsidRPr="00EB0807">
        <w:rPr>
          <w:rFonts w:eastAsia="Calibri"/>
          <w:bCs/>
          <w:color w:val="auto"/>
          <w:sz w:val="24"/>
          <w:szCs w:val="24"/>
        </w:rPr>
        <w:t>тимчасова зупинка кровотечі (джгут, турнікет);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стабілізація переломів (зовнішня фіксація);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 xml:space="preserve">профілактика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компартмент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-синдрому.</w:t>
      </w:r>
    </w:p>
    <w:p w14:paraId="3A52D663" w14:textId="673FDE5D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6.2. Поранення живота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: </w:t>
      </w:r>
      <w:r w:rsidRPr="00EB0807">
        <w:rPr>
          <w:rFonts w:eastAsia="Calibri"/>
          <w:bCs/>
          <w:color w:val="auto"/>
          <w:sz w:val="24"/>
          <w:szCs w:val="24"/>
        </w:rPr>
        <w:t xml:space="preserve">показання до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лапаротомії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тампонада, резекції за життєвими показаннями;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 xml:space="preserve">відстрочені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анастомози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>.</w:t>
      </w:r>
    </w:p>
    <w:p w14:paraId="3FB3A50B" w14:textId="305DBF39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6.3. Поранення грудної клітки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: </w:t>
      </w:r>
      <w:r w:rsidRPr="00EB0807">
        <w:rPr>
          <w:rFonts w:eastAsia="Calibri"/>
          <w:bCs/>
          <w:color w:val="auto"/>
          <w:sz w:val="24"/>
          <w:szCs w:val="24"/>
        </w:rPr>
        <w:t>плевральна декомпресія;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r w:rsidRPr="00EB0807">
        <w:rPr>
          <w:rFonts w:eastAsia="Calibri"/>
          <w:bCs/>
          <w:color w:val="auto"/>
          <w:sz w:val="24"/>
          <w:szCs w:val="24"/>
        </w:rPr>
        <w:t>дренування плевральної порожнини;</w:t>
      </w:r>
      <w:r w:rsidR="00C53D53" w:rsidRPr="00EB0807">
        <w:rPr>
          <w:rFonts w:eastAsia="Calibri"/>
          <w:bCs/>
          <w:color w:val="auto"/>
          <w:sz w:val="24"/>
          <w:szCs w:val="24"/>
        </w:rPr>
        <w:t xml:space="preserve"> </w:t>
      </w:r>
      <w:proofErr w:type="spellStart"/>
      <w:r w:rsidRPr="00EB0807">
        <w:rPr>
          <w:rFonts w:eastAsia="Calibri"/>
          <w:bCs/>
          <w:color w:val="auto"/>
          <w:sz w:val="24"/>
          <w:szCs w:val="24"/>
        </w:rPr>
        <w:t>торакомія</w:t>
      </w:r>
      <w:proofErr w:type="spellEnd"/>
      <w:r w:rsidRPr="00EB0807">
        <w:rPr>
          <w:rFonts w:eastAsia="Calibri"/>
          <w:bCs/>
          <w:color w:val="auto"/>
          <w:sz w:val="24"/>
          <w:szCs w:val="24"/>
        </w:rPr>
        <w:t xml:space="preserve"> за показаннями.</w:t>
      </w:r>
    </w:p>
    <w:p w14:paraId="094C7E44" w14:textId="3963AD72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7. Інтенсивна терапія</w:t>
      </w:r>
      <w:r w:rsidR="00C53D53" w:rsidRPr="00EB0807">
        <w:rPr>
          <w:rFonts w:eastAsia="Calibri"/>
          <w:bCs/>
        </w:rPr>
        <w:t xml:space="preserve">: </w:t>
      </w:r>
      <w:proofErr w:type="spellStart"/>
      <w:r w:rsidRPr="00EB0807">
        <w:rPr>
          <w:rFonts w:eastAsia="Calibri"/>
          <w:bCs/>
        </w:rPr>
        <w:t>інфузійно-трансфузійна</w:t>
      </w:r>
      <w:proofErr w:type="spellEnd"/>
      <w:r w:rsidRPr="00EB0807">
        <w:rPr>
          <w:rFonts w:eastAsia="Calibri"/>
          <w:bCs/>
        </w:rPr>
        <w:t xml:space="preserve"> терапія;</w:t>
      </w:r>
      <w:r w:rsidR="00C53D53" w:rsidRPr="00EB0807">
        <w:rPr>
          <w:rFonts w:eastAsia="Calibri"/>
          <w:bCs/>
        </w:rPr>
        <w:t xml:space="preserve"> </w:t>
      </w:r>
      <w:r w:rsidRPr="00EB0807">
        <w:rPr>
          <w:rFonts w:eastAsia="Calibri"/>
          <w:bCs/>
        </w:rPr>
        <w:t>антибактеріальна терапія широкого спектра;</w:t>
      </w:r>
      <w:r w:rsidR="00C53D53" w:rsidRPr="00EB0807">
        <w:rPr>
          <w:rFonts w:eastAsia="Calibri"/>
          <w:bCs/>
        </w:rPr>
        <w:t xml:space="preserve"> </w:t>
      </w:r>
      <w:r w:rsidRPr="00EB0807">
        <w:rPr>
          <w:rFonts w:eastAsia="Calibri"/>
          <w:bCs/>
        </w:rPr>
        <w:t>знеболення (мультимодальна аналгезія);</w:t>
      </w:r>
      <w:r w:rsidR="00C53D53" w:rsidRPr="00EB0807">
        <w:rPr>
          <w:rFonts w:eastAsia="Calibri"/>
          <w:bCs/>
        </w:rPr>
        <w:t xml:space="preserve"> </w:t>
      </w:r>
      <w:r w:rsidRPr="00EB0807">
        <w:rPr>
          <w:rFonts w:eastAsia="Calibri"/>
          <w:bCs/>
        </w:rPr>
        <w:t xml:space="preserve">профілактика </w:t>
      </w:r>
      <w:proofErr w:type="spellStart"/>
      <w:r w:rsidRPr="00EB0807">
        <w:rPr>
          <w:rFonts w:eastAsia="Calibri"/>
          <w:bCs/>
        </w:rPr>
        <w:t>тромбоемболічних</w:t>
      </w:r>
      <w:proofErr w:type="spellEnd"/>
      <w:r w:rsidRPr="00EB0807">
        <w:rPr>
          <w:rFonts w:eastAsia="Calibri"/>
          <w:bCs/>
        </w:rPr>
        <w:t xml:space="preserve"> ускладнень.</w:t>
      </w:r>
    </w:p>
    <w:p w14:paraId="17E4EFA4" w14:textId="2AC169A6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8. Інфекційні ускладнення</w:t>
      </w:r>
      <w:r w:rsidR="00C53D53" w:rsidRPr="00EB0807">
        <w:rPr>
          <w:rFonts w:eastAsia="Calibri"/>
          <w:bCs/>
        </w:rPr>
        <w:t xml:space="preserve">: </w:t>
      </w:r>
      <w:r w:rsidRPr="00EB0807">
        <w:rPr>
          <w:rFonts w:eastAsia="Calibri"/>
          <w:bCs/>
        </w:rPr>
        <w:t>рання діагностика;</w:t>
      </w:r>
      <w:r w:rsidR="00C53D53" w:rsidRPr="00EB0807">
        <w:rPr>
          <w:rFonts w:eastAsia="Calibri"/>
          <w:bCs/>
        </w:rPr>
        <w:t xml:space="preserve"> </w:t>
      </w:r>
      <w:r w:rsidRPr="00EB0807">
        <w:rPr>
          <w:rFonts w:eastAsia="Calibri"/>
          <w:bCs/>
        </w:rPr>
        <w:t>повторні хірургічні обробки;</w:t>
      </w:r>
      <w:r w:rsidR="00C53D53" w:rsidRPr="00EB0807">
        <w:rPr>
          <w:rFonts w:eastAsia="Calibri"/>
          <w:bCs/>
        </w:rPr>
        <w:t xml:space="preserve"> </w:t>
      </w:r>
      <w:r w:rsidRPr="00EB0807">
        <w:rPr>
          <w:rFonts w:eastAsia="Calibri"/>
          <w:bCs/>
        </w:rPr>
        <w:t xml:space="preserve">корекція </w:t>
      </w:r>
      <w:proofErr w:type="spellStart"/>
      <w:r w:rsidRPr="00EB0807">
        <w:rPr>
          <w:rFonts w:eastAsia="Calibri"/>
          <w:bCs/>
        </w:rPr>
        <w:t>антибіотикотерапії</w:t>
      </w:r>
      <w:proofErr w:type="spellEnd"/>
      <w:r w:rsidRPr="00EB0807">
        <w:rPr>
          <w:rFonts w:eastAsia="Calibri"/>
          <w:bCs/>
        </w:rPr>
        <w:t xml:space="preserve"> за результатами посівів.</w:t>
      </w:r>
    </w:p>
    <w:p w14:paraId="41C3BB6A" w14:textId="538A90DC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Cs/>
        </w:rPr>
        <w:t>9. Реабілітація та відновне лікування</w:t>
      </w:r>
      <w:r w:rsidR="00C53D53" w:rsidRPr="00EB0807">
        <w:rPr>
          <w:rFonts w:eastAsia="Calibri"/>
          <w:bCs/>
        </w:rPr>
        <w:t xml:space="preserve">: </w:t>
      </w:r>
      <w:r w:rsidRPr="00EB0807">
        <w:rPr>
          <w:rFonts w:eastAsia="Calibri"/>
          <w:bCs/>
        </w:rPr>
        <w:t>поетапна реконструктивна хірургія;</w:t>
      </w:r>
      <w:r w:rsidR="00C53D53" w:rsidRPr="00EB0807">
        <w:rPr>
          <w:rFonts w:eastAsia="Calibri"/>
          <w:bCs/>
        </w:rPr>
        <w:t xml:space="preserve"> </w:t>
      </w:r>
      <w:r w:rsidRPr="00EB0807">
        <w:rPr>
          <w:rFonts w:eastAsia="Calibri"/>
          <w:bCs/>
        </w:rPr>
        <w:t>фізична та психологічна реабілітація;</w:t>
      </w:r>
      <w:r w:rsidR="00C53D53" w:rsidRPr="00EB0807">
        <w:rPr>
          <w:rFonts w:eastAsia="Calibri"/>
          <w:bCs/>
        </w:rPr>
        <w:t xml:space="preserve"> </w:t>
      </w:r>
      <w:proofErr w:type="spellStart"/>
      <w:r w:rsidRPr="00EB0807">
        <w:rPr>
          <w:rFonts w:eastAsia="Calibri"/>
          <w:bCs/>
        </w:rPr>
        <w:t>мультидисциплінарний</w:t>
      </w:r>
      <w:proofErr w:type="spellEnd"/>
      <w:r w:rsidRPr="00EB0807">
        <w:rPr>
          <w:rFonts w:eastAsia="Calibri"/>
          <w:bCs/>
        </w:rPr>
        <w:t xml:space="preserve"> підхід.</w:t>
      </w:r>
    </w:p>
    <w:p w14:paraId="5635D5DF" w14:textId="7F72F39D" w:rsidR="00D33867" w:rsidRPr="00EB0807" w:rsidRDefault="00D33867" w:rsidP="00144BA6">
      <w:pPr>
        <w:rPr>
          <w:rFonts w:eastAsia="Calibri"/>
          <w:bCs/>
        </w:rPr>
      </w:pPr>
      <w:r w:rsidRPr="00EB0807">
        <w:rPr>
          <w:rFonts w:eastAsia="Calibri"/>
          <w:b/>
        </w:rPr>
        <w:lastRenderedPageBreak/>
        <w:t>Навчальні цілі</w:t>
      </w:r>
      <w:r w:rsidR="00144BA6" w:rsidRPr="00EB0807">
        <w:rPr>
          <w:rFonts w:eastAsia="Calibri"/>
          <w:b/>
        </w:rPr>
        <w:t xml:space="preserve"> (знати і вміти)</w:t>
      </w:r>
      <w:r w:rsidR="00C53D53" w:rsidRPr="00EB0807">
        <w:rPr>
          <w:rFonts w:eastAsia="Calibri"/>
          <w:bCs/>
        </w:rPr>
        <w:t xml:space="preserve">: </w:t>
      </w:r>
    </w:p>
    <w:p w14:paraId="6A5ABEBA" w14:textId="77777777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володіти алгоритмами надання допомоги при МВП;</w:t>
      </w:r>
    </w:p>
    <w:p w14:paraId="466A0ABD" w14:textId="77777777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обґрунтовувати хірургічну тактику;</w:t>
      </w:r>
    </w:p>
    <w:p w14:paraId="1DE7BA2F" w14:textId="77777777" w:rsidR="00D33867" w:rsidRPr="00EB0807" w:rsidRDefault="00D33867" w:rsidP="00D33867">
      <w:pPr>
        <w:pStyle w:val="a8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вміти працювати в умовах масового надходження поранених;</w:t>
      </w:r>
    </w:p>
    <w:p w14:paraId="2618B9D5" w14:textId="52F76B76" w:rsidR="00D33867" w:rsidRPr="00EB0807" w:rsidRDefault="00D33867" w:rsidP="00D33867">
      <w:pPr>
        <w:pStyle w:val="a8"/>
        <w:spacing w:after="0" w:line="240" w:lineRule="auto"/>
        <w:ind w:firstLine="0"/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auto"/>
          <w:sz w:val="24"/>
          <w:szCs w:val="24"/>
        </w:rPr>
        <w:t>аналізувати ускладнення та результати лікування.</w:t>
      </w:r>
    </w:p>
    <w:p w14:paraId="5D3E8613" w14:textId="4BC64974" w:rsidR="00E65728" w:rsidRPr="00EB0807" w:rsidRDefault="00E65728" w:rsidP="00E65728">
      <w:pPr>
        <w:rPr>
          <w:rFonts w:eastAsia="Calibri"/>
          <w:bCs/>
        </w:rPr>
      </w:pPr>
      <w:r w:rsidRPr="00EB0807">
        <w:rPr>
          <w:rFonts w:eastAsia="Calibri"/>
          <w:bCs/>
        </w:rPr>
        <w:t>Література:</w:t>
      </w:r>
    </w:p>
    <w:p w14:paraId="24A857EB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1. Провідні наукові журнали (Першоджерела)</w:t>
      </w:r>
    </w:p>
    <w:p w14:paraId="6941A098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пошуку актуальних досліджень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метааналізів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, РКД) орієнтуйтеся на журнали першого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квартиля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(Q1): </w:t>
      </w:r>
    </w:p>
    <w:p w14:paraId="15BAD956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Annals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Найцитованіший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хірургічний журнал у світі.</w:t>
      </w:r>
    </w:p>
    <w:p w14:paraId="3C308438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JAMA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: Лідер за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імпакт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-фактором (~14.9 у 2024–2025 рр.).</w:t>
      </w:r>
    </w:p>
    <w:p w14:paraId="2C4D393A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Lancet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Висвітлює глобальні хірургічні дослідження та інновації.</w:t>
      </w:r>
    </w:p>
    <w:p w14:paraId="29993A97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British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(BJS): Основне джерело європейських хірургічних стандартів.</w:t>
      </w:r>
    </w:p>
    <w:p w14:paraId="7669887F" w14:textId="77777777" w:rsidR="00CA507A" w:rsidRPr="00EB0807" w:rsidRDefault="00CA507A" w:rsidP="00CA507A">
      <w:pPr>
        <w:pStyle w:val="ad"/>
        <w:numPr>
          <w:ilvl w:val="0"/>
          <w:numId w:val="21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Research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Спеціалізується на фундаментальних наукових та клінічних дослідженнях (актуально для 2025 року). </w:t>
      </w:r>
    </w:p>
    <w:p w14:paraId="49A66194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2. Спеціалізовані бази даних та ресурси</w:t>
      </w:r>
    </w:p>
    <w:p w14:paraId="0EFA44E8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PubMed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(NLM): Обов'язкова база для бібліографічного пошуку.</w:t>
      </w:r>
    </w:p>
    <w:p w14:paraId="32323F77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Cochrane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Library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Group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): Для пошуку систематичних оглядів хірургічних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втручань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</w:t>
      </w:r>
    </w:p>
    <w:p w14:paraId="4CB98123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Global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Unit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Ресурс для вивчення основ хірургічних досліджень та доказової практики.</w:t>
      </w:r>
    </w:p>
    <w:p w14:paraId="039BEB71" w14:textId="77777777" w:rsidR="00CA507A" w:rsidRPr="00EB0807" w:rsidRDefault="00CA507A" w:rsidP="00CA507A">
      <w:pPr>
        <w:pStyle w:val="ad"/>
        <w:numPr>
          <w:ilvl w:val="0"/>
          <w:numId w:val="22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ScienceDirect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Доступ до повнотекстових статей 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The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Journal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i/>
          <w:iCs/>
          <w:sz w:val="24"/>
          <w:szCs w:val="24"/>
          <w:lang w:val="uk-UA" w:eastAsia="uk-UA"/>
        </w:rPr>
        <w:t>Surgery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 та інших видань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Elsevier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. </w:t>
      </w:r>
    </w:p>
    <w:p w14:paraId="0FA40BB8" w14:textId="77777777" w:rsidR="00CA507A" w:rsidRPr="00EB0807" w:rsidRDefault="00CA507A" w:rsidP="00CA507A">
      <w:pPr>
        <w:pStyle w:val="ad"/>
        <w:ind w:right="850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3. Клінічні настанови (</w:t>
      </w:r>
      <w:proofErr w:type="spellStart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Guidelines</w:t>
      </w:r>
      <w:proofErr w:type="spellEnd"/>
      <w:r w:rsidRPr="00EB0807">
        <w:rPr>
          <w:rFonts w:ascii="Times New Roman" w:hAnsi="Times New Roman"/>
          <w:b/>
          <w:sz w:val="24"/>
          <w:szCs w:val="24"/>
          <w:lang w:val="uk-UA" w:eastAsia="uk-UA"/>
        </w:rPr>
        <w:t>)</w:t>
      </w:r>
    </w:p>
    <w:p w14:paraId="23625821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EB0807">
        <w:rPr>
          <w:rFonts w:ascii="Times New Roman" w:hAnsi="Times New Roman"/>
          <w:sz w:val="24"/>
          <w:szCs w:val="24"/>
          <w:lang w:val="uk-UA" w:eastAsia="uk-UA"/>
        </w:rPr>
        <w:t>Для обґрунтування актуальності та методології роботи:</w:t>
      </w:r>
    </w:p>
    <w:p w14:paraId="0EDBAC01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American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College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of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Surgeons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(ACS): Стандарти надання допомоги та освітні ресурси.</w:t>
      </w:r>
    </w:p>
    <w:p w14:paraId="1C6256D1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European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Society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for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Medical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Oncology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 xml:space="preserve"> (ESMO): Хірургічні аспекти онкології.</w:t>
      </w:r>
    </w:p>
    <w:p w14:paraId="03A9491A" w14:textId="77777777" w:rsidR="00CA507A" w:rsidRPr="00EB0807" w:rsidRDefault="00CA507A" w:rsidP="00CA507A">
      <w:pPr>
        <w:pStyle w:val="ad"/>
        <w:numPr>
          <w:ilvl w:val="0"/>
          <w:numId w:val="23"/>
        </w:numPr>
        <w:ind w:right="850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EB0807">
        <w:rPr>
          <w:rFonts w:ascii="Times New Roman" w:hAnsi="Times New Roman"/>
          <w:sz w:val="24"/>
          <w:szCs w:val="24"/>
          <w:lang w:val="uk-UA" w:eastAsia="uk-UA"/>
        </w:rPr>
        <w:t>Настанови.укр</w:t>
      </w:r>
      <w:proofErr w:type="spellEnd"/>
      <w:r w:rsidRPr="00EB0807">
        <w:rPr>
          <w:rFonts w:ascii="Times New Roman" w:hAnsi="Times New Roman"/>
          <w:sz w:val="24"/>
          <w:szCs w:val="24"/>
          <w:lang w:val="uk-UA" w:eastAsia="uk-UA"/>
        </w:rPr>
        <w:t>: Адаптовані клінічні протоколи МОЗ України. </w:t>
      </w:r>
    </w:p>
    <w:p w14:paraId="67B1A232" w14:textId="77777777" w:rsidR="00CA507A" w:rsidRPr="00EB0807" w:rsidRDefault="00CA507A" w:rsidP="00E65728">
      <w:pPr>
        <w:rPr>
          <w:rFonts w:eastAsia="Calibri"/>
          <w:bCs/>
        </w:rPr>
      </w:pPr>
    </w:p>
    <w:p w14:paraId="4D923730" w14:textId="77777777" w:rsidR="00E65728" w:rsidRPr="00EB0807" w:rsidRDefault="00E65728" w:rsidP="00CA507A">
      <w:pPr>
        <w:pStyle w:val="a8"/>
        <w:numPr>
          <w:ilvl w:val="0"/>
          <w:numId w:val="23"/>
        </w:numPr>
        <w:spacing w:after="0" w:line="240" w:lineRule="auto"/>
        <w:rPr>
          <w:rFonts w:eastAsia="Calibri"/>
          <w:bCs/>
          <w:color w:val="000000" w:themeColor="text1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Наказ МОЗ України від 15 березня 2022 року </w:t>
      </w:r>
    </w:p>
    <w:p w14:paraId="7D5C12F0" w14:textId="77777777" w:rsidR="00E65728" w:rsidRPr="00EB0807" w:rsidRDefault="00ED4E6A" w:rsidP="00CA507A">
      <w:pPr>
        <w:pStyle w:val="a8"/>
        <w:numPr>
          <w:ilvl w:val="0"/>
          <w:numId w:val="23"/>
        </w:numPr>
        <w:rPr>
          <w:rFonts w:eastAsia="Calibri"/>
          <w:bCs/>
          <w:color w:val="000000" w:themeColor="text1"/>
          <w:sz w:val="24"/>
          <w:szCs w:val="24"/>
        </w:rPr>
      </w:pPr>
      <w:hyperlink r:id="rId19" w:history="1">
        <w:r w:rsidR="00E65728" w:rsidRPr="00EB0807">
          <w:rPr>
            <w:rStyle w:val="ab"/>
            <w:rFonts w:eastAsia="Calibri"/>
            <w:bCs/>
            <w:sz w:val="24"/>
            <w:szCs w:val="24"/>
          </w:rPr>
          <w:t>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</w:t>
        </w:r>
      </w:hyperlink>
    </w:p>
    <w:p w14:paraId="10FCCEB2" w14:textId="483E369C" w:rsidR="00E65728" w:rsidRPr="00EB0807" w:rsidRDefault="00E65728" w:rsidP="00CA507A">
      <w:pPr>
        <w:pStyle w:val="a8"/>
        <w:numPr>
          <w:ilvl w:val="0"/>
          <w:numId w:val="23"/>
        </w:numPr>
        <w:rPr>
          <w:rFonts w:eastAsia="Calibri"/>
          <w:bCs/>
          <w:color w:val="auto"/>
          <w:sz w:val="24"/>
          <w:szCs w:val="24"/>
        </w:rPr>
      </w:pPr>
      <w:r w:rsidRPr="00EB0807">
        <w:rPr>
          <w:rFonts w:eastAsia="Calibri"/>
          <w:bCs/>
          <w:color w:val="000000" w:themeColor="text1"/>
          <w:sz w:val="24"/>
          <w:szCs w:val="24"/>
        </w:rPr>
        <w:t xml:space="preserve">Невідкладна військова хірургія, Українське видання, 2022 рік. Інститут </w:t>
      </w:r>
      <w:proofErr w:type="spellStart"/>
      <w:r w:rsidRPr="00EB0807">
        <w:rPr>
          <w:rFonts w:eastAsia="Calibri"/>
          <w:bCs/>
          <w:color w:val="000000" w:themeColor="text1"/>
          <w:sz w:val="24"/>
          <w:szCs w:val="24"/>
        </w:rPr>
        <w:t>Бордена</w:t>
      </w:r>
      <w:proofErr w:type="spellEnd"/>
      <w:r w:rsidRPr="00EB0807">
        <w:rPr>
          <w:rFonts w:eastAsia="Calibri"/>
          <w:bCs/>
          <w:color w:val="000000" w:themeColor="text1"/>
          <w:sz w:val="24"/>
          <w:szCs w:val="24"/>
        </w:rPr>
        <w:t>, Центр і школа Медичної служби армії США, 540 с. Безкоштовна електронна версія на</w:t>
      </w:r>
      <w:r w:rsidRPr="00EB0807">
        <w:rPr>
          <w:rFonts w:eastAsia="Calibri"/>
          <w:b/>
          <w:bCs/>
          <w:color w:val="000000" w:themeColor="text1"/>
          <w:sz w:val="24"/>
          <w:szCs w:val="24"/>
        </w:rPr>
        <w:t xml:space="preserve"> </w:t>
      </w:r>
      <w:hyperlink r:id="rId20" w:history="1">
        <w:r w:rsidRPr="00EB0807">
          <w:rPr>
            <w:rStyle w:val="ab"/>
            <w:rFonts w:eastAsia="Calibri"/>
            <w:b/>
            <w:bCs/>
            <w:sz w:val="24"/>
            <w:szCs w:val="24"/>
          </w:rPr>
          <w:t>https://aumf.org/ua/</w:t>
        </w:r>
      </w:hyperlink>
    </w:p>
    <w:sectPr w:rsidR="00E65728" w:rsidRPr="00EB0807" w:rsidSect="001620BB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C29"/>
    <w:multiLevelType w:val="hybridMultilevel"/>
    <w:tmpl w:val="0F407EB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E1EA0"/>
    <w:multiLevelType w:val="hybridMultilevel"/>
    <w:tmpl w:val="3E3A936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D2E8E"/>
    <w:multiLevelType w:val="hybridMultilevel"/>
    <w:tmpl w:val="E926EA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56674"/>
    <w:multiLevelType w:val="hybridMultilevel"/>
    <w:tmpl w:val="8ECA839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D0865"/>
    <w:multiLevelType w:val="hybridMultilevel"/>
    <w:tmpl w:val="66F2B1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B77C07"/>
    <w:multiLevelType w:val="hybridMultilevel"/>
    <w:tmpl w:val="E8882D1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F63F36"/>
    <w:multiLevelType w:val="hybridMultilevel"/>
    <w:tmpl w:val="515A7AF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C6169F"/>
    <w:multiLevelType w:val="hybridMultilevel"/>
    <w:tmpl w:val="8D4069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A52B1"/>
    <w:multiLevelType w:val="hybridMultilevel"/>
    <w:tmpl w:val="2AD245E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3A078D"/>
    <w:multiLevelType w:val="hybridMultilevel"/>
    <w:tmpl w:val="AF3E61C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C71E1D"/>
    <w:multiLevelType w:val="hybridMultilevel"/>
    <w:tmpl w:val="B47C738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B554B4"/>
    <w:multiLevelType w:val="hybridMultilevel"/>
    <w:tmpl w:val="6E8A20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5A12AB"/>
    <w:multiLevelType w:val="hybridMultilevel"/>
    <w:tmpl w:val="D6E4A8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F1D42"/>
    <w:multiLevelType w:val="hybridMultilevel"/>
    <w:tmpl w:val="4456F8A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CF1A3A"/>
    <w:multiLevelType w:val="hybridMultilevel"/>
    <w:tmpl w:val="8D4069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B95F3F"/>
    <w:multiLevelType w:val="hybridMultilevel"/>
    <w:tmpl w:val="CD502ECE"/>
    <w:lvl w:ilvl="0" w:tplc="BBBC930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C4BE4"/>
    <w:multiLevelType w:val="hybridMultilevel"/>
    <w:tmpl w:val="6D7CB4BE"/>
    <w:lvl w:ilvl="0" w:tplc="0422000F">
      <w:start w:val="1"/>
      <w:numFmt w:val="decimal"/>
      <w:lvlText w:val="%1."/>
      <w:lvlJc w:val="left"/>
      <w:pPr>
        <w:ind w:left="1210" w:hanging="360"/>
      </w:pPr>
    </w:lvl>
    <w:lvl w:ilvl="1" w:tplc="04220019" w:tentative="1">
      <w:start w:val="1"/>
      <w:numFmt w:val="lowerLetter"/>
      <w:lvlText w:val="%2."/>
      <w:lvlJc w:val="left"/>
      <w:pPr>
        <w:ind w:left="1930" w:hanging="360"/>
      </w:pPr>
    </w:lvl>
    <w:lvl w:ilvl="2" w:tplc="0422001B" w:tentative="1">
      <w:start w:val="1"/>
      <w:numFmt w:val="lowerRoman"/>
      <w:lvlText w:val="%3."/>
      <w:lvlJc w:val="right"/>
      <w:pPr>
        <w:ind w:left="2650" w:hanging="180"/>
      </w:pPr>
    </w:lvl>
    <w:lvl w:ilvl="3" w:tplc="0422000F" w:tentative="1">
      <w:start w:val="1"/>
      <w:numFmt w:val="decimal"/>
      <w:lvlText w:val="%4."/>
      <w:lvlJc w:val="left"/>
      <w:pPr>
        <w:ind w:left="3370" w:hanging="360"/>
      </w:pPr>
    </w:lvl>
    <w:lvl w:ilvl="4" w:tplc="04220019" w:tentative="1">
      <w:start w:val="1"/>
      <w:numFmt w:val="lowerLetter"/>
      <w:lvlText w:val="%5."/>
      <w:lvlJc w:val="left"/>
      <w:pPr>
        <w:ind w:left="4090" w:hanging="360"/>
      </w:pPr>
    </w:lvl>
    <w:lvl w:ilvl="5" w:tplc="0422001B" w:tentative="1">
      <w:start w:val="1"/>
      <w:numFmt w:val="lowerRoman"/>
      <w:lvlText w:val="%6."/>
      <w:lvlJc w:val="right"/>
      <w:pPr>
        <w:ind w:left="4810" w:hanging="180"/>
      </w:pPr>
    </w:lvl>
    <w:lvl w:ilvl="6" w:tplc="0422000F" w:tentative="1">
      <w:start w:val="1"/>
      <w:numFmt w:val="decimal"/>
      <w:lvlText w:val="%7."/>
      <w:lvlJc w:val="left"/>
      <w:pPr>
        <w:ind w:left="5530" w:hanging="360"/>
      </w:pPr>
    </w:lvl>
    <w:lvl w:ilvl="7" w:tplc="04220019" w:tentative="1">
      <w:start w:val="1"/>
      <w:numFmt w:val="lowerLetter"/>
      <w:lvlText w:val="%8."/>
      <w:lvlJc w:val="left"/>
      <w:pPr>
        <w:ind w:left="6250" w:hanging="360"/>
      </w:pPr>
    </w:lvl>
    <w:lvl w:ilvl="8" w:tplc="0422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7" w15:restartNumberingAfterBreak="0">
    <w:nsid w:val="662578AD"/>
    <w:multiLevelType w:val="hybridMultilevel"/>
    <w:tmpl w:val="35EAB178"/>
    <w:lvl w:ilvl="0" w:tplc="0422000F">
      <w:start w:val="1"/>
      <w:numFmt w:val="decimal"/>
      <w:lvlText w:val="%1."/>
      <w:lvlJc w:val="left"/>
      <w:pPr>
        <w:ind w:left="750" w:hanging="360"/>
      </w:pPr>
    </w:lvl>
    <w:lvl w:ilvl="1" w:tplc="04220019" w:tentative="1">
      <w:start w:val="1"/>
      <w:numFmt w:val="lowerLetter"/>
      <w:lvlText w:val="%2."/>
      <w:lvlJc w:val="left"/>
      <w:pPr>
        <w:ind w:left="1470" w:hanging="360"/>
      </w:pPr>
    </w:lvl>
    <w:lvl w:ilvl="2" w:tplc="0422001B" w:tentative="1">
      <w:start w:val="1"/>
      <w:numFmt w:val="lowerRoman"/>
      <w:lvlText w:val="%3."/>
      <w:lvlJc w:val="right"/>
      <w:pPr>
        <w:ind w:left="2190" w:hanging="180"/>
      </w:pPr>
    </w:lvl>
    <w:lvl w:ilvl="3" w:tplc="0422000F" w:tentative="1">
      <w:start w:val="1"/>
      <w:numFmt w:val="decimal"/>
      <w:lvlText w:val="%4."/>
      <w:lvlJc w:val="left"/>
      <w:pPr>
        <w:ind w:left="2910" w:hanging="360"/>
      </w:pPr>
    </w:lvl>
    <w:lvl w:ilvl="4" w:tplc="04220019" w:tentative="1">
      <w:start w:val="1"/>
      <w:numFmt w:val="lowerLetter"/>
      <w:lvlText w:val="%5."/>
      <w:lvlJc w:val="left"/>
      <w:pPr>
        <w:ind w:left="3630" w:hanging="360"/>
      </w:pPr>
    </w:lvl>
    <w:lvl w:ilvl="5" w:tplc="0422001B" w:tentative="1">
      <w:start w:val="1"/>
      <w:numFmt w:val="lowerRoman"/>
      <w:lvlText w:val="%6."/>
      <w:lvlJc w:val="right"/>
      <w:pPr>
        <w:ind w:left="4350" w:hanging="180"/>
      </w:pPr>
    </w:lvl>
    <w:lvl w:ilvl="6" w:tplc="0422000F" w:tentative="1">
      <w:start w:val="1"/>
      <w:numFmt w:val="decimal"/>
      <w:lvlText w:val="%7."/>
      <w:lvlJc w:val="left"/>
      <w:pPr>
        <w:ind w:left="5070" w:hanging="360"/>
      </w:pPr>
    </w:lvl>
    <w:lvl w:ilvl="7" w:tplc="04220019" w:tentative="1">
      <w:start w:val="1"/>
      <w:numFmt w:val="lowerLetter"/>
      <w:lvlText w:val="%8."/>
      <w:lvlJc w:val="left"/>
      <w:pPr>
        <w:ind w:left="5790" w:hanging="360"/>
      </w:pPr>
    </w:lvl>
    <w:lvl w:ilvl="8" w:tplc="0422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 w15:restartNumberingAfterBreak="0">
    <w:nsid w:val="689E3BD9"/>
    <w:multiLevelType w:val="hybridMultilevel"/>
    <w:tmpl w:val="5AD06E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A1454E"/>
    <w:multiLevelType w:val="hybridMultilevel"/>
    <w:tmpl w:val="0C683B02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503BAF"/>
    <w:multiLevelType w:val="hybridMultilevel"/>
    <w:tmpl w:val="E814F88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831490"/>
    <w:multiLevelType w:val="hybridMultilevel"/>
    <w:tmpl w:val="2AB01CD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7B123A"/>
    <w:multiLevelType w:val="hybridMultilevel"/>
    <w:tmpl w:val="E926EAE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1"/>
  </w:num>
  <w:num w:numId="4">
    <w:abstractNumId w:val="3"/>
  </w:num>
  <w:num w:numId="5">
    <w:abstractNumId w:val="0"/>
  </w:num>
  <w:num w:numId="6">
    <w:abstractNumId w:val="8"/>
  </w:num>
  <w:num w:numId="7">
    <w:abstractNumId w:val="20"/>
  </w:num>
  <w:num w:numId="8">
    <w:abstractNumId w:val="16"/>
  </w:num>
  <w:num w:numId="9">
    <w:abstractNumId w:val="4"/>
  </w:num>
  <w:num w:numId="10">
    <w:abstractNumId w:val="6"/>
  </w:num>
  <w:num w:numId="11">
    <w:abstractNumId w:val="13"/>
  </w:num>
  <w:num w:numId="12">
    <w:abstractNumId w:val="12"/>
  </w:num>
  <w:num w:numId="13">
    <w:abstractNumId w:val="18"/>
  </w:num>
  <w:num w:numId="14">
    <w:abstractNumId w:val="5"/>
  </w:num>
  <w:num w:numId="15">
    <w:abstractNumId w:val="21"/>
  </w:num>
  <w:num w:numId="16">
    <w:abstractNumId w:val="22"/>
  </w:num>
  <w:num w:numId="17">
    <w:abstractNumId w:val="2"/>
  </w:num>
  <w:num w:numId="18">
    <w:abstractNumId w:val="7"/>
  </w:num>
  <w:num w:numId="19">
    <w:abstractNumId w:val="15"/>
  </w:num>
  <w:num w:numId="20">
    <w:abstractNumId w:val="14"/>
  </w:num>
  <w:num w:numId="21">
    <w:abstractNumId w:val="11"/>
  </w:num>
  <w:num w:numId="22">
    <w:abstractNumId w:val="9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15B6"/>
    <w:rsid w:val="00067D20"/>
    <w:rsid w:val="00144BA6"/>
    <w:rsid w:val="0014588A"/>
    <w:rsid w:val="001620BB"/>
    <w:rsid w:val="001A7E44"/>
    <w:rsid w:val="002A0AC7"/>
    <w:rsid w:val="002B15B6"/>
    <w:rsid w:val="002C05D9"/>
    <w:rsid w:val="00381E80"/>
    <w:rsid w:val="003C4A58"/>
    <w:rsid w:val="00466A28"/>
    <w:rsid w:val="004C6CF2"/>
    <w:rsid w:val="00652B53"/>
    <w:rsid w:val="00665244"/>
    <w:rsid w:val="0067669D"/>
    <w:rsid w:val="007F2F54"/>
    <w:rsid w:val="007F603E"/>
    <w:rsid w:val="00947715"/>
    <w:rsid w:val="00981AFE"/>
    <w:rsid w:val="00996B20"/>
    <w:rsid w:val="00A4545F"/>
    <w:rsid w:val="00A75447"/>
    <w:rsid w:val="00AC1275"/>
    <w:rsid w:val="00AE13F2"/>
    <w:rsid w:val="00C34787"/>
    <w:rsid w:val="00C53D53"/>
    <w:rsid w:val="00C54378"/>
    <w:rsid w:val="00CA507A"/>
    <w:rsid w:val="00D33867"/>
    <w:rsid w:val="00D33BFD"/>
    <w:rsid w:val="00E65728"/>
    <w:rsid w:val="00EB0807"/>
    <w:rsid w:val="00EC30CA"/>
    <w:rsid w:val="00ED4E6A"/>
    <w:rsid w:val="00FD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1C41"/>
  <w15:docId w15:val="{3105AE8C-445A-4F6B-8443-85451EA1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C127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127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AC1275"/>
    <w:rPr>
      <w:sz w:val="28"/>
    </w:rPr>
  </w:style>
  <w:style w:type="character" w:customStyle="1" w:styleId="a4">
    <w:name w:val="Основний текст Знак"/>
    <w:basedOn w:val="a0"/>
    <w:link w:val="a3"/>
    <w:rsid w:val="00AC127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annotation reference"/>
    <w:rsid w:val="00AC1275"/>
    <w:rPr>
      <w:sz w:val="16"/>
      <w:szCs w:val="16"/>
    </w:rPr>
  </w:style>
  <w:style w:type="paragraph" w:styleId="a6">
    <w:name w:val="annotation text"/>
    <w:basedOn w:val="a"/>
    <w:link w:val="a7"/>
    <w:rsid w:val="00AC1275"/>
    <w:rPr>
      <w:sz w:val="20"/>
      <w:szCs w:val="20"/>
      <w:lang w:val="x-none"/>
    </w:rPr>
  </w:style>
  <w:style w:type="character" w:customStyle="1" w:styleId="a7">
    <w:name w:val="Текст примітки Знак"/>
    <w:basedOn w:val="a0"/>
    <w:link w:val="a6"/>
    <w:rsid w:val="00AC1275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8">
    <w:name w:val="List Paragraph"/>
    <w:basedOn w:val="a"/>
    <w:uiPriority w:val="34"/>
    <w:qFormat/>
    <w:rsid w:val="00652B53"/>
    <w:pPr>
      <w:spacing w:after="14" w:line="271" w:lineRule="auto"/>
      <w:ind w:left="720" w:hanging="10"/>
      <w:contextualSpacing/>
      <w:jc w:val="both"/>
    </w:pPr>
    <w:rPr>
      <w:color w:val="000000"/>
      <w:sz w:val="28"/>
      <w:szCs w:val="22"/>
      <w:lang w:eastAsia="uk-UA"/>
    </w:rPr>
  </w:style>
  <w:style w:type="paragraph" w:styleId="a9">
    <w:name w:val="Normal (Web)"/>
    <w:basedOn w:val="a"/>
    <w:link w:val="aa"/>
    <w:uiPriority w:val="99"/>
    <w:unhideWhenUsed/>
    <w:rsid w:val="00067D20"/>
    <w:pPr>
      <w:spacing w:before="100" w:beforeAutospacing="1" w:after="100" w:afterAutospacing="1"/>
    </w:pPr>
    <w:rPr>
      <w:lang w:eastAsia="uk-UA"/>
    </w:rPr>
  </w:style>
  <w:style w:type="character" w:customStyle="1" w:styleId="aa">
    <w:name w:val="Звичайний (веб) Знак"/>
    <w:basedOn w:val="a0"/>
    <w:link w:val="a9"/>
    <w:uiPriority w:val="99"/>
    <w:rsid w:val="00067D20"/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b">
    <w:name w:val="Hyperlink"/>
    <w:basedOn w:val="a0"/>
    <w:uiPriority w:val="99"/>
    <w:unhideWhenUsed/>
    <w:rsid w:val="00981AFE"/>
    <w:rPr>
      <w:color w:val="0563C1" w:themeColor="hyperlink"/>
      <w:u w:val="single"/>
    </w:rPr>
  </w:style>
  <w:style w:type="character" w:styleId="ac">
    <w:name w:val="Strong"/>
    <w:basedOn w:val="a0"/>
    <w:uiPriority w:val="22"/>
    <w:qFormat/>
    <w:rsid w:val="00D33867"/>
    <w:rPr>
      <w:b/>
      <w:bCs/>
    </w:rPr>
  </w:style>
  <w:style w:type="paragraph" w:styleId="ad">
    <w:name w:val="No Spacing"/>
    <w:uiPriority w:val="1"/>
    <w:qFormat/>
    <w:rsid w:val="00CA507A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13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18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stopthebleed.org/training/online-course/" TargetMode="External"/><Relationship Id="rId12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17" Type="http://schemas.openxmlformats.org/officeDocument/2006/relationships/hyperlink" Target="https://www.stopthebleed.org/training/online-course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ofoundation.org/who-we-are/about-ao/disaster-response/utls-and-ao-webinars?utm_medium=social+media&amp;utm_source=facebook&amp;fbclid=IwAR2GY7rqHkAWUSYX_YSEOn7QO10M7ZqXNNySvPMRLxaL7l-UFGrSFIRJCyM" TargetMode="External"/><Relationship Id="rId20" Type="http://schemas.openxmlformats.org/officeDocument/2006/relationships/hyperlink" Target="https://aumf.org/ua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umf.org/ua/" TargetMode="External"/><Relationship Id="rId11" Type="http://schemas.openxmlformats.org/officeDocument/2006/relationships/hyperlink" Target="https://www.stopthebleed.org/training/online-course/" TargetMode="External"/><Relationship Id="rId5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15" Type="http://schemas.openxmlformats.org/officeDocument/2006/relationships/hyperlink" Target="https://www.stopthebleed.org/training/online-course/" TargetMode="External"/><Relationship Id="rId10" Type="http://schemas.openxmlformats.org/officeDocument/2006/relationships/hyperlink" Target="https://aumf.org/ua/" TargetMode="External"/><Relationship Id="rId19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z.gov.ua/article/ministry-mandates/nakaz-moz-ukraini-vid-15032022--488-pro-zatverdzhennja-metodichnih-rekomendacij-schodo-nadannja-ekstrenoi-medichnoi-dopomogi-postrazhdalim-na-dogospitalnomu-etapi-v-umovah-bojovih-dijvoennogo-stanu?__cf_chl_tk=csG4ZKPCu1oQLFyb8HzCjwb9VyyHA7poYnrB.qatQlA-1648093152-0-gaNycGzNGFE" TargetMode="External"/><Relationship Id="rId14" Type="http://schemas.openxmlformats.org/officeDocument/2006/relationships/hyperlink" Target="https://aumf.org/u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13</Pages>
  <Words>17782</Words>
  <Characters>10136</Characters>
  <Application>Microsoft Office Word</Application>
  <DocSecurity>0</DocSecurity>
  <Lines>84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Admin</cp:lastModifiedBy>
  <cp:revision>29</cp:revision>
  <dcterms:created xsi:type="dcterms:W3CDTF">2021-04-12T11:44:00Z</dcterms:created>
  <dcterms:modified xsi:type="dcterms:W3CDTF">2026-01-23T15:27:00Z</dcterms:modified>
</cp:coreProperties>
</file>